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573"/>
        <w:tblOverlap w:val="never"/>
        <w:tblW w:w="1594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000"/>
      </w:tblPr>
      <w:tblGrid>
        <w:gridCol w:w="1543"/>
        <w:gridCol w:w="811"/>
        <w:gridCol w:w="718"/>
        <w:gridCol w:w="808"/>
        <w:gridCol w:w="810"/>
        <w:gridCol w:w="798"/>
        <w:gridCol w:w="720"/>
        <w:gridCol w:w="900"/>
        <w:gridCol w:w="8"/>
        <w:gridCol w:w="802"/>
        <w:gridCol w:w="12"/>
        <w:gridCol w:w="802"/>
        <w:gridCol w:w="900"/>
        <w:gridCol w:w="1084"/>
        <w:gridCol w:w="810"/>
        <w:gridCol w:w="450"/>
        <w:gridCol w:w="454"/>
        <w:gridCol w:w="990"/>
        <w:gridCol w:w="1080"/>
        <w:gridCol w:w="1448"/>
      </w:tblGrid>
      <w:tr w:rsidR="00EA6C49" w:rsidRPr="00AF1EC6" w:rsidTr="00BB76A8">
        <w:trPr>
          <w:trHeight w:val="983"/>
        </w:trPr>
        <w:tc>
          <w:tcPr>
            <w:tcW w:w="1543" w:type="dxa"/>
            <w:shd w:val="clear" w:color="auto" w:fill="FF0000"/>
          </w:tcPr>
          <w:p w:rsidR="00551B66" w:rsidRPr="00AF1EC6" w:rsidRDefault="00551B66" w:rsidP="00FB6069">
            <w:pP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 xml:space="preserve">                </w:t>
            </w:r>
            <w:r w:rsidR="009A1D18">
              <w:rPr>
                <w:rFonts w:ascii="Times New Roman" w:hAnsi="Times New Roman" w:cs="Times New Roman"/>
                <w:b/>
                <w:bCs/>
                <w:color w:val="FFFFFF" w:themeColor="background1"/>
                <w:sz w:val="20"/>
                <w:szCs w:val="20"/>
              </w:rPr>
              <w:t>Age    ►</w:t>
            </w:r>
          </w:p>
          <w:p w:rsidR="00551B66" w:rsidRPr="00AF1EC6" w:rsidRDefault="009A1D18" w:rsidP="00FB6069">
            <w:pP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 xml:space="preserve">Vaccine   </w:t>
            </w:r>
            <w:r>
              <w:rPr>
                <w:rFonts w:ascii="Times New Roman" w:eastAsia="ArialMT" w:hAnsi="Times New Roman" w:cs="Times New Roman" w:hint="eastAsia"/>
                <w:b/>
                <w:color w:val="FFFFFF" w:themeColor="background1"/>
                <w:sz w:val="20"/>
                <w:szCs w:val="20"/>
                <w:lang w:bidi="pa-IN"/>
              </w:rPr>
              <w:t>▼</w:t>
            </w:r>
          </w:p>
        </w:tc>
        <w:tc>
          <w:tcPr>
            <w:tcW w:w="811" w:type="dxa"/>
            <w:shd w:val="clear" w:color="auto" w:fill="FF0000"/>
          </w:tcPr>
          <w:p w:rsidR="00551B66" w:rsidRPr="00AF1EC6" w:rsidRDefault="009A1D18" w:rsidP="00FB6069">
            <w:pPr>
              <w:jc w:val="cente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Birth – 2 weeks</w:t>
            </w:r>
          </w:p>
        </w:tc>
        <w:tc>
          <w:tcPr>
            <w:tcW w:w="718" w:type="dxa"/>
            <w:shd w:val="clear" w:color="auto" w:fill="FF0000"/>
          </w:tcPr>
          <w:p w:rsidR="00551B66" w:rsidRPr="00AF1EC6" w:rsidRDefault="009A1D18" w:rsidP="00FB6069">
            <w:pPr>
              <w:jc w:val="cente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6 wk</w:t>
            </w:r>
          </w:p>
        </w:tc>
        <w:tc>
          <w:tcPr>
            <w:tcW w:w="808" w:type="dxa"/>
            <w:shd w:val="clear" w:color="auto" w:fill="FF0000"/>
          </w:tcPr>
          <w:p w:rsidR="00551B66" w:rsidRPr="00AF1EC6" w:rsidRDefault="009A1D18" w:rsidP="00FB6069">
            <w:pPr>
              <w:jc w:val="cente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10 wk</w:t>
            </w:r>
          </w:p>
        </w:tc>
        <w:tc>
          <w:tcPr>
            <w:tcW w:w="810" w:type="dxa"/>
            <w:shd w:val="clear" w:color="auto" w:fill="FF0000"/>
          </w:tcPr>
          <w:p w:rsidR="00551B66" w:rsidRPr="00AF1EC6" w:rsidRDefault="009A1D18" w:rsidP="00FB6069">
            <w:pPr>
              <w:jc w:val="cente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14 wk</w:t>
            </w:r>
          </w:p>
        </w:tc>
        <w:tc>
          <w:tcPr>
            <w:tcW w:w="798" w:type="dxa"/>
            <w:shd w:val="clear" w:color="auto" w:fill="FF0000"/>
          </w:tcPr>
          <w:p w:rsidR="00551B66" w:rsidRPr="00AF1EC6" w:rsidRDefault="009A1D18" w:rsidP="00FB6069">
            <w:pPr>
              <w:jc w:val="cente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18 wk</w:t>
            </w:r>
          </w:p>
        </w:tc>
        <w:tc>
          <w:tcPr>
            <w:tcW w:w="720" w:type="dxa"/>
            <w:shd w:val="clear" w:color="auto" w:fill="FF0000"/>
          </w:tcPr>
          <w:p w:rsidR="00551B66" w:rsidRPr="00AF1EC6" w:rsidRDefault="009A1D18" w:rsidP="00FB6069">
            <w:pPr>
              <w:jc w:val="cente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6 mo</w:t>
            </w:r>
          </w:p>
        </w:tc>
        <w:tc>
          <w:tcPr>
            <w:tcW w:w="900" w:type="dxa"/>
            <w:shd w:val="clear" w:color="auto" w:fill="FF0000"/>
          </w:tcPr>
          <w:p w:rsidR="00551B66" w:rsidRPr="00AF1EC6" w:rsidRDefault="009A1D18" w:rsidP="00FB6069">
            <w:pPr>
              <w:jc w:val="cente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9 mo</w:t>
            </w:r>
          </w:p>
        </w:tc>
        <w:tc>
          <w:tcPr>
            <w:tcW w:w="810" w:type="dxa"/>
            <w:gridSpan w:val="2"/>
            <w:shd w:val="clear" w:color="auto" w:fill="FF0000"/>
          </w:tcPr>
          <w:p w:rsidR="00551B66" w:rsidRPr="00AF1EC6" w:rsidRDefault="009A1D18" w:rsidP="00FB6069">
            <w:pPr>
              <w:jc w:val="cente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12 mo</w:t>
            </w:r>
          </w:p>
        </w:tc>
        <w:tc>
          <w:tcPr>
            <w:tcW w:w="814" w:type="dxa"/>
            <w:gridSpan w:val="2"/>
            <w:shd w:val="clear" w:color="auto" w:fill="FF0000"/>
          </w:tcPr>
          <w:p w:rsidR="00551B66" w:rsidRPr="00AF1EC6" w:rsidRDefault="009A1D18" w:rsidP="00FB6069">
            <w:pPr>
              <w:jc w:val="cente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15 mo</w:t>
            </w:r>
          </w:p>
        </w:tc>
        <w:tc>
          <w:tcPr>
            <w:tcW w:w="900" w:type="dxa"/>
            <w:shd w:val="clear" w:color="auto" w:fill="FF0000"/>
          </w:tcPr>
          <w:p w:rsidR="00551B66" w:rsidRPr="00AF1EC6" w:rsidRDefault="009A1D18" w:rsidP="00FB6069">
            <w:pPr>
              <w:jc w:val="cente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18 mo</w:t>
            </w:r>
          </w:p>
        </w:tc>
        <w:tc>
          <w:tcPr>
            <w:tcW w:w="1084" w:type="dxa"/>
            <w:shd w:val="clear" w:color="auto" w:fill="FF0000"/>
          </w:tcPr>
          <w:p w:rsidR="00551B66" w:rsidRPr="00AF1EC6" w:rsidRDefault="009A1D18" w:rsidP="00FB6069">
            <w:pP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19-23  mo</w:t>
            </w:r>
          </w:p>
        </w:tc>
        <w:tc>
          <w:tcPr>
            <w:tcW w:w="810" w:type="dxa"/>
            <w:shd w:val="clear" w:color="auto" w:fill="FF0000"/>
          </w:tcPr>
          <w:p w:rsidR="00551B66" w:rsidRPr="00AF1EC6" w:rsidRDefault="009A1D18" w:rsidP="00FB6069">
            <w:pPr>
              <w:jc w:val="cente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2-3 Yr</w:t>
            </w:r>
          </w:p>
        </w:tc>
        <w:tc>
          <w:tcPr>
            <w:tcW w:w="904" w:type="dxa"/>
            <w:gridSpan w:val="2"/>
            <w:tcBorders>
              <w:bottom w:val="dashSmallGap" w:sz="4" w:space="0" w:color="auto"/>
            </w:tcBorders>
            <w:shd w:val="clear" w:color="auto" w:fill="FF0000"/>
          </w:tcPr>
          <w:p w:rsidR="00551B66" w:rsidRPr="00AF1EC6" w:rsidRDefault="009A1D18" w:rsidP="00FB6069">
            <w:pPr>
              <w:jc w:val="cente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4-6 Yr</w:t>
            </w:r>
          </w:p>
        </w:tc>
        <w:tc>
          <w:tcPr>
            <w:tcW w:w="990" w:type="dxa"/>
            <w:tcBorders>
              <w:top w:val="single" w:sz="4" w:space="0" w:color="auto"/>
              <w:bottom w:val="dashSmallGap" w:sz="4" w:space="0" w:color="auto"/>
              <w:right w:val="dashSmallGap" w:sz="4" w:space="0" w:color="auto"/>
            </w:tcBorders>
            <w:shd w:val="clear" w:color="auto" w:fill="FF0000"/>
          </w:tcPr>
          <w:p w:rsidR="00551B66" w:rsidRPr="00AF1EC6" w:rsidRDefault="009A1D18" w:rsidP="00FB6069">
            <w:pPr>
              <w:jc w:val="cente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7-10Yr</w:t>
            </w:r>
          </w:p>
        </w:tc>
        <w:tc>
          <w:tcPr>
            <w:tcW w:w="1080" w:type="dxa"/>
            <w:tcBorders>
              <w:top w:val="single" w:sz="4" w:space="0" w:color="auto"/>
              <w:left w:val="dashSmallGap" w:sz="4" w:space="0" w:color="auto"/>
              <w:bottom w:val="dashSmallGap" w:sz="4" w:space="0" w:color="auto"/>
              <w:right w:val="dashSmallGap" w:sz="4" w:space="0" w:color="auto"/>
            </w:tcBorders>
            <w:shd w:val="clear" w:color="auto" w:fill="FF0000"/>
          </w:tcPr>
          <w:p w:rsidR="00551B66" w:rsidRPr="00AF1EC6" w:rsidRDefault="009A1D18" w:rsidP="00FB6069">
            <w:pPr>
              <w:jc w:val="cente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11-12 Yr</w:t>
            </w:r>
          </w:p>
        </w:tc>
        <w:tc>
          <w:tcPr>
            <w:tcW w:w="1448" w:type="dxa"/>
            <w:tcBorders>
              <w:top w:val="single" w:sz="4" w:space="0" w:color="auto"/>
              <w:left w:val="dashSmallGap" w:sz="4" w:space="0" w:color="auto"/>
              <w:bottom w:val="dashSmallGap" w:sz="4" w:space="0" w:color="auto"/>
              <w:right w:val="single" w:sz="4" w:space="0" w:color="auto"/>
            </w:tcBorders>
            <w:shd w:val="clear" w:color="auto" w:fill="FF0000"/>
          </w:tcPr>
          <w:p w:rsidR="00551B66" w:rsidRPr="00AF1EC6" w:rsidRDefault="009A1D18" w:rsidP="00FB6069">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13-18Yr</w:t>
            </w:r>
          </w:p>
        </w:tc>
      </w:tr>
      <w:tr w:rsidR="00551B66" w:rsidRPr="00AF1EC6" w:rsidTr="008042A4">
        <w:trPr>
          <w:trHeight w:val="277"/>
        </w:trPr>
        <w:tc>
          <w:tcPr>
            <w:tcW w:w="1543" w:type="dxa"/>
            <w:tcBorders>
              <w:top w:val="dashed" w:sz="4" w:space="0" w:color="auto"/>
            </w:tcBorders>
          </w:tcPr>
          <w:p w:rsidR="00551B66" w:rsidRPr="00AF1EC6" w:rsidRDefault="009A1D18" w:rsidP="00FB6069">
            <w:pPr>
              <w:rPr>
                <w:rFonts w:ascii="Times New Roman" w:hAnsi="Times New Roman" w:cs="Times New Roman"/>
                <w:b/>
                <w:bCs/>
                <w:sz w:val="20"/>
                <w:szCs w:val="20"/>
              </w:rPr>
            </w:pPr>
            <w:r>
              <w:rPr>
                <w:rFonts w:ascii="Times New Roman" w:hAnsi="Times New Roman" w:cs="Times New Roman"/>
                <w:b/>
                <w:bCs/>
                <w:sz w:val="20"/>
                <w:szCs w:val="20"/>
              </w:rPr>
              <w:t>BCG</w:t>
            </w:r>
          </w:p>
        </w:tc>
        <w:tc>
          <w:tcPr>
            <w:tcW w:w="811" w:type="dxa"/>
            <w:tcBorders>
              <w:top w:val="dashed" w:sz="4" w:space="0" w:color="auto"/>
              <w:right w:val="single"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BCG</w:t>
            </w:r>
          </w:p>
        </w:tc>
        <w:tc>
          <w:tcPr>
            <w:tcW w:w="9622" w:type="dxa"/>
            <w:gridSpan w:val="14"/>
            <w:tcBorders>
              <w:top w:val="dashed" w:sz="4" w:space="0" w:color="auto"/>
            </w:tcBorders>
            <w:shd w:val="clear" w:color="auto" w:fill="92D050"/>
          </w:tcPr>
          <w:p w:rsidR="00551B66" w:rsidRPr="00AF1EC6" w:rsidRDefault="00551B66" w:rsidP="00FB6069">
            <w:pPr>
              <w:jc w:val="center"/>
              <w:rPr>
                <w:rFonts w:ascii="Times New Roman" w:hAnsi="Times New Roman" w:cs="Times New Roman"/>
                <w:b/>
                <w:bCs/>
                <w:sz w:val="16"/>
                <w:szCs w:val="16"/>
              </w:rPr>
            </w:pPr>
          </w:p>
        </w:tc>
        <w:tc>
          <w:tcPr>
            <w:tcW w:w="454" w:type="dxa"/>
            <w:tcBorders>
              <w:top w:val="dashed" w:sz="4" w:space="0" w:color="auto"/>
              <w:left w:val="single"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990" w:type="dxa"/>
            <w:tcBorders>
              <w:top w:val="single" w:sz="4" w:space="0" w:color="auto"/>
              <w:bottom w:val="dashSmallGap" w:sz="4" w:space="0" w:color="auto"/>
              <w:right w:val="dashSmallGap" w:sz="4" w:space="0" w:color="auto"/>
            </w:tcBorders>
            <w:shd w:val="clear" w:color="auto" w:fill="auto"/>
          </w:tcPr>
          <w:p w:rsidR="00551B66" w:rsidRPr="00AF1EC6" w:rsidRDefault="00551B66" w:rsidP="00FB6069">
            <w:pPr>
              <w:rPr>
                <w:rFonts w:ascii="Times New Roman" w:hAnsi="Times New Roman" w:cs="Times New Roman"/>
                <w:sz w:val="16"/>
                <w:szCs w:val="16"/>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auto"/>
          </w:tcPr>
          <w:p w:rsidR="00551B66" w:rsidRPr="00AF1EC6" w:rsidRDefault="00551B66" w:rsidP="00FB6069">
            <w:pPr>
              <w:rPr>
                <w:rFonts w:ascii="Times New Roman" w:hAnsi="Times New Roman" w:cs="Times New Roman"/>
                <w:sz w:val="16"/>
                <w:szCs w:val="16"/>
              </w:rPr>
            </w:pPr>
          </w:p>
        </w:tc>
        <w:tc>
          <w:tcPr>
            <w:tcW w:w="1448" w:type="dxa"/>
            <w:tcBorders>
              <w:top w:val="single" w:sz="4" w:space="0" w:color="auto"/>
              <w:left w:val="dashSmallGap" w:sz="4" w:space="0" w:color="auto"/>
              <w:bottom w:val="dashSmallGap" w:sz="4" w:space="0" w:color="auto"/>
              <w:right w:val="single" w:sz="4" w:space="0" w:color="auto"/>
            </w:tcBorders>
            <w:shd w:val="clear" w:color="auto" w:fill="auto"/>
          </w:tcPr>
          <w:p w:rsidR="00551B66" w:rsidRPr="00AF1EC6" w:rsidRDefault="00551B66" w:rsidP="00FB6069">
            <w:pPr>
              <w:rPr>
                <w:rFonts w:ascii="Times New Roman" w:hAnsi="Times New Roman" w:cs="Times New Roman"/>
                <w:sz w:val="16"/>
                <w:szCs w:val="16"/>
              </w:rPr>
            </w:pPr>
          </w:p>
        </w:tc>
      </w:tr>
      <w:tr w:rsidR="00551B66" w:rsidRPr="00AF1EC6" w:rsidTr="008042A4">
        <w:trPr>
          <w:trHeight w:val="355"/>
        </w:trPr>
        <w:tc>
          <w:tcPr>
            <w:tcW w:w="1543" w:type="dxa"/>
          </w:tcPr>
          <w:p w:rsidR="00551B66" w:rsidRPr="00AF1EC6" w:rsidRDefault="009A1D18" w:rsidP="00FB6069">
            <w:pPr>
              <w:rPr>
                <w:rFonts w:ascii="Times New Roman" w:hAnsi="Times New Roman" w:cs="Times New Roman"/>
                <w:b/>
                <w:bCs/>
                <w:sz w:val="20"/>
                <w:szCs w:val="20"/>
              </w:rPr>
            </w:pPr>
            <w:proofErr w:type="spellStart"/>
            <w:r>
              <w:rPr>
                <w:rFonts w:ascii="Times New Roman" w:hAnsi="Times New Roman" w:cs="Times New Roman"/>
                <w:b/>
                <w:bCs/>
                <w:sz w:val="20"/>
                <w:szCs w:val="20"/>
              </w:rPr>
              <w:t>Hep</w:t>
            </w:r>
            <w:proofErr w:type="spellEnd"/>
            <w:r>
              <w:rPr>
                <w:rFonts w:ascii="Times New Roman" w:hAnsi="Times New Roman" w:cs="Times New Roman"/>
                <w:b/>
                <w:bCs/>
                <w:sz w:val="20"/>
                <w:szCs w:val="20"/>
              </w:rPr>
              <w:t xml:space="preserve"> B</w:t>
            </w:r>
          </w:p>
        </w:tc>
        <w:tc>
          <w:tcPr>
            <w:tcW w:w="811" w:type="dxa"/>
            <w:tcBorders>
              <w:right w:val="dashSmallGap"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proofErr w:type="spellStart"/>
            <w:r>
              <w:rPr>
                <w:rFonts w:ascii="Times New Roman" w:hAnsi="Times New Roman" w:cs="Times New Roman"/>
                <w:b/>
                <w:bCs/>
                <w:sz w:val="16"/>
                <w:szCs w:val="16"/>
              </w:rPr>
              <w:t>Hep</w:t>
            </w:r>
            <w:proofErr w:type="spellEnd"/>
            <w:r>
              <w:rPr>
                <w:rFonts w:ascii="Times New Roman" w:hAnsi="Times New Roman" w:cs="Times New Roman"/>
                <w:b/>
                <w:bCs/>
                <w:sz w:val="16"/>
                <w:szCs w:val="16"/>
              </w:rPr>
              <w:t xml:space="preserve"> B1</w:t>
            </w:r>
          </w:p>
        </w:tc>
        <w:tc>
          <w:tcPr>
            <w:tcW w:w="1526" w:type="dxa"/>
            <w:gridSpan w:val="2"/>
            <w:tcBorders>
              <w:left w:val="dashSmallGap"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proofErr w:type="spellStart"/>
            <w:r>
              <w:rPr>
                <w:rFonts w:ascii="Times New Roman" w:hAnsi="Times New Roman" w:cs="Times New Roman"/>
                <w:b/>
                <w:bCs/>
                <w:sz w:val="16"/>
                <w:szCs w:val="16"/>
              </w:rPr>
              <w:t>Hep</w:t>
            </w:r>
            <w:proofErr w:type="spellEnd"/>
            <w:r>
              <w:rPr>
                <w:rFonts w:ascii="Times New Roman" w:hAnsi="Times New Roman" w:cs="Times New Roman"/>
                <w:b/>
                <w:bCs/>
                <w:sz w:val="16"/>
                <w:szCs w:val="16"/>
              </w:rPr>
              <w:t xml:space="preserve"> B2</w:t>
            </w:r>
          </w:p>
        </w:tc>
        <w:tc>
          <w:tcPr>
            <w:tcW w:w="1608" w:type="dxa"/>
            <w:gridSpan w:val="2"/>
            <w:shd w:val="clear" w:color="auto" w:fill="92D050"/>
            <w:vAlign w:val="center"/>
          </w:tcPr>
          <w:p w:rsidR="00551B66" w:rsidRPr="00AF1EC6" w:rsidRDefault="00551B66" w:rsidP="00FB6069">
            <w:pPr>
              <w:jc w:val="center"/>
              <w:rPr>
                <w:rFonts w:ascii="Times New Roman" w:hAnsi="Times New Roman" w:cs="Times New Roman"/>
                <w:b/>
                <w:bCs/>
                <w:sz w:val="16"/>
                <w:szCs w:val="16"/>
              </w:rPr>
            </w:pPr>
          </w:p>
        </w:tc>
        <w:tc>
          <w:tcPr>
            <w:tcW w:w="4144" w:type="dxa"/>
            <w:gridSpan w:val="7"/>
            <w:shd w:val="clear" w:color="auto" w:fill="FFFF00"/>
            <w:vAlign w:val="center"/>
          </w:tcPr>
          <w:p w:rsidR="00551B66" w:rsidRPr="00AF1EC6" w:rsidRDefault="009A1D18" w:rsidP="00FB6069">
            <w:pPr>
              <w:jc w:val="center"/>
              <w:rPr>
                <w:rFonts w:ascii="Times New Roman" w:hAnsi="Times New Roman" w:cs="Times New Roman"/>
                <w:b/>
                <w:bCs/>
                <w:sz w:val="16"/>
                <w:szCs w:val="16"/>
              </w:rPr>
            </w:pPr>
            <w:proofErr w:type="spellStart"/>
            <w:r>
              <w:rPr>
                <w:rFonts w:ascii="Times New Roman" w:hAnsi="Times New Roman" w:cs="Times New Roman"/>
                <w:b/>
                <w:bCs/>
                <w:sz w:val="16"/>
                <w:szCs w:val="16"/>
              </w:rPr>
              <w:t>Hep</w:t>
            </w:r>
            <w:proofErr w:type="spellEnd"/>
            <w:r>
              <w:rPr>
                <w:rFonts w:ascii="Times New Roman" w:hAnsi="Times New Roman" w:cs="Times New Roman"/>
                <w:b/>
                <w:bCs/>
                <w:sz w:val="16"/>
                <w:szCs w:val="16"/>
              </w:rPr>
              <w:t xml:space="preserve"> B3</w:t>
            </w:r>
          </w:p>
        </w:tc>
        <w:tc>
          <w:tcPr>
            <w:tcW w:w="6316" w:type="dxa"/>
            <w:gridSpan w:val="7"/>
            <w:tcBorders>
              <w:right w:val="single" w:sz="4" w:space="0" w:color="auto"/>
            </w:tcBorders>
            <w:shd w:val="clear" w:color="auto" w:fill="92D050"/>
          </w:tcPr>
          <w:p w:rsidR="00551B66" w:rsidRPr="00AF1EC6" w:rsidRDefault="00551B66" w:rsidP="00FB6069">
            <w:pPr>
              <w:rPr>
                <w:rFonts w:ascii="Times New Roman" w:hAnsi="Times New Roman" w:cs="Times New Roman"/>
                <w:sz w:val="16"/>
                <w:szCs w:val="16"/>
              </w:rPr>
            </w:pPr>
          </w:p>
        </w:tc>
      </w:tr>
      <w:tr w:rsidR="00551B66" w:rsidRPr="00AF1EC6" w:rsidTr="008042A4">
        <w:trPr>
          <w:trHeight w:val="171"/>
        </w:trPr>
        <w:tc>
          <w:tcPr>
            <w:tcW w:w="1543" w:type="dxa"/>
          </w:tcPr>
          <w:p w:rsidR="00551B66" w:rsidRPr="00AF1EC6" w:rsidRDefault="009A1D18" w:rsidP="00FB6069">
            <w:pPr>
              <w:rPr>
                <w:rFonts w:ascii="Times New Roman" w:hAnsi="Times New Roman" w:cs="Times New Roman"/>
                <w:b/>
                <w:bCs/>
                <w:sz w:val="20"/>
                <w:szCs w:val="20"/>
              </w:rPr>
            </w:pPr>
            <w:r>
              <w:rPr>
                <w:rFonts w:ascii="Times New Roman" w:hAnsi="Times New Roman" w:cs="Times New Roman"/>
                <w:b/>
                <w:bCs/>
                <w:sz w:val="20"/>
                <w:szCs w:val="20"/>
              </w:rPr>
              <w:t xml:space="preserve">Polio  </w:t>
            </w:r>
          </w:p>
        </w:tc>
        <w:tc>
          <w:tcPr>
            <w:tcW w:w="811" w:type="dxa"/>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OPV 0</w:t>
            </w:r>
          </w:p>
        </w:tc>
        <w:tc>
          <w:tcPr>
            <w:tcW w:w="718" w:type="dxa"/>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IPV1</w:t>
            </w:r>
          </w:p>
        </w:tc>
        <w:tc>
          <w:tcPr>
            <w:tcW w:w="808" w:type="dxa"/>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IPV2</w:t>
            </w:r>
          </w:p>
        </w:tc>
        <w:tc>
          <w:tcPr>
            <w:tcW w:w="1608" w:type="dxa"/>
            <w:gridSpan w:val="2"/>
            <w:shd w:val="clear" w:color="auto" w:fill="FFFF00"/>
            <w:vAlign w:val="center"/>
          </w:tcPr>
          <w:p w:rsidR="00551B66" w:rsidRPr="00AF1EC6" w:rsidRDefault="009A1D18" w:rsidP="00FB6069">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IPV3</w:t>
            </w:r>
          </w:p>
        </w:tc>
        <w:tc>
          <w:tcPr>
            <w:tcW w:w="720" w:type="dxa"/>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OPV1</w:t>
            </w:r>
          </w:p>
        </w:tc>
        <w:tc>
          <w:tcPr>
            <w:tcW w:w="900" w:type="dxa"/>
            <w:tcBorders>
              <w:right w:val="dashSmallGap"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OPV2</w:t>
            </w:r>
          </w:p>
        </w:tc>
        <w:tc>
          <w:tcPr>
            <w:tcW w:w="2524" w:type="dxa"/>
            <w:gridSpan w:val="5"/>
            <w:tcBorders>
              <w:left w:val="dashSmallGap"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IPV B1</w:t>
            </w:r>
          </w:p>
        </w:tc>
        <w:tc>
          <w:tcPr>
            <w:tcW w:w="1894" w:type="dxa"/>
            <w:gridSpan w:val="2"/>
            <w:shd w:val="clear" w:color="auto" w:fill="92D050"/>
          </w:tcPr>
          <w:p w:rsidR="00551B66" w:rsidRPr="00AF1EC6" w:rsidRDefault="00551B66" w:rsidP="00FB6069">
            <w:pPr>
              <w:jc w:val="center"/>
              <w:rPr>
                <w:rFonts w:ascii="Times New Roman" w:hAnsi="Times New Roman" w:cs="Times New Roman"/>
                <w:b/>
                <w:bCs/>
                <w:sz w:val="16"/>
                <w:szCs w:val="16"/>
              </w:rPr>
            </w:pPr>
          </w:p>
        </w:tc>
        <w:tc>
          <w:tcPr>
            <w:tcW w:w="904" w:type="dxa"/>
            <w:gridSpan w:val="2"/>
            <w:tcBorders>
              <w:bottom w:val="dashSmallGap"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OPV3</w:t>
            </w:r>
          </w:p>
        </w:tc>
        <w:tc>
          <w:tcPr>
            <w:tcW w:w="990" w:type="dxa"/>
            <w:tcBorders>
              <w:top w:val="single" w:sz="4" w:space="0" w:color="auto"/>
              <w:bottom w:val="dashSmallGap" w:sz="4" w:space="0" w:color="auto"/>
              <w:right w:val="dashSmallGap" w:sz="4" w:space="0" w:color="auto"/>
            </w:tcBorders>
            <w:shd w:val="clear" w:color="auto" w:fill="auto"/>
          </w:tcPr>
          <w:p w:rsidR="00551B66" w:rsidRPr="00AF1EC6" w:rsidRDefault="00551B66" w:rsidP="00FB6069">
            <w:pPr>
              <w:rPr>
                <w:rFonts w:ascii="Times New Roman" w:hAnsi="Times New Roman" w:cs="Times New Roman"/>
                <w:sz w:val="16"/>
                <w:szCs w:val="16"/>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auto"/>
          </w:tcPr>
          <w:p w:rsidR="00551B66" w:rsidRPr="00AF1EC6" w:rsidRDefault="00551B66" w:rsidP="00FB6069">
            <w:pPr>
              <w:rPr>
                <w:rFonts w:ascii="Times New Roman" w:hAnsi="Times New Roman" w:cs="Times New Roman"/>
                <w:sz w:val="16"/>
                <w:szCs w:val="16"/>
              </w:rPr>
            </w:pPr>
          </w:p>
        </w:tc>
        <w:tc>
          <w:tcPr>
            <w:tcW w:w="1448" w:type="dxa"/>
            <w:tcBorders>
              <w:top w:val="single" w:sz="4" w:space="0" w:color="auto"/>
              <w:left w:val="dashSmallGap" w:sz="4" w:space="0" w:color="auto"/>
              <w:bottom w:val="dashSmallGap" w:sz="4" w:space="0" w:color="auto"/>
              <w:right w:val="single" w:sz="4" w:space="0" w:color="auto"/>
            </w:tcBorders>
            <w:shd w:val="clear" w:color="auto" w:fill="auto"/>
          </w:tcPr>
          <w:p w:rsidR="00551B66" w:rsidRPr="00AF1EC6" w:rsidRDefault="00551B66" w:rsidP="00FB6069">
            <w:pPr>
              <w:rPr>
                <w:rFonts w:ascii="Times New Roman" w:hAnsi="Times New Roman" w:cs="Times New Roman"/>
                <w:sz w:val="16"/>
                <w:szCs w:val="16"/>
              </w:rPr>
            </w:pPr>
          </w:p>
        </w:tc>
      </w:tr>
      <w:tr w:rsidR="00551B66" w:rsidRPr="00AF1EC6" w:rsidTr="008042A4">
        <w:trPr>
          <w:trHeight w:val="355"/>
        </w:trPr>
        <w:tc>
          <w:tcPr>
            <w:tcW w:w="1543" w:type="dxa"/>
            <w:tcBorders>
              <w:bottom w:val="single" w:sz="4" w:space="0" w:color="auto"/>
            </w:tcBorders>
          </w:tcPr>
          <w:p w:rsidR="00551B66" w:rsidRPr="00AF1EC6" w:rsidRDefault="009A1D18" w:rsidP="00FB6069">
            <w:pPr>
              <w:rPr>
                <w:rFonts w:ascii="Times New Roman" w:hAnsi="Times New Roman" w:cs="Times New Roman"/>
                <w:sz w:val="20"/>
                <w:szCs w:val="20"/>
              </w:rPr>
            </w:pPr>
            <w:r>
              <w:rPr>
                <w:rFonts w:ascii="Times New Roman" w:hAnsi="Times New Roman" w:cs="Times New Roman"/>
                <w:b/>
                <w:bCs/>
                <w:sz w:val="20"/>
                <w:szCs w:val="20"/>
              </w:rPr>
              <w:t>DTP</w:t>
            </w:r>
          </w:p>
        </w:tc>
        <w:tc>
          <w:tcPr>
            <w:tcW w:w="811" w:type="dxa"/>
            <w:tcBorders>
              <w:bottom w:val="dashSmallGap" w:sz="4" w:space="0" w:color="auto"/>
            </w:tcBorders>
            <w:vAlign w:val="center"/>
          </w:tcPr>
          <w:p w:rsidR="00551B66" w:rsidRPr="00AF1EC6" w:rsidRDefault="00551B66" w:rsidP="00FB6069">
            <w:pPr>
              <w:jc w:val="center"/>
              <w:rPr>
                <w:rFonts w:ascii="Times New Roman" w:hAnsi="Times New Roman" w:cs="Times New Roman"/>
                <w:b/>
                <w:bCs/>
                <w:sz w:val="16"/>
                <w:szCs w:val="16"/>
              </w:rPr>
            </w:pPr>
          </w:p>
        </w:tc>
        <w:tc>
          <w:tcPr>
            <w:tcW w:w="718" w:type="dxa"/>
            <w:tcBorders>
              <w:bottom w:val="dashSmallGap"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DTP 1</w:t>
            </w:r>
          </w:p>
        </w:tc>
        <w:tc>
          <w:tcPr>
            <w:tcW w:w="808" w:type="dxa"/>
            <w:tcBorders>
              <w:bottom w:val="dashSmallGap"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DTP 2</w:t>
            </w:r>
          </w:p>
        </w:tc>
        <w:tc>
          <w:tcPr>
            <w:tcW w:w="810" w:type="dxa"/>
            <w:tcBorders>
              <w:bottom w:val="dashSmallGap"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DTP 3</w:t>
            </w:r>
          </w:p>
        </w:tc>
        <w:tc>
          <w:tcPr>
            <w:tcW w:w="3228" w:type="dxa"/>
            <w:gridSpan w:val="5"/>
            <w:tcBorders>
              <w:bottom w:val="dashSmallGap" w:sz="4" w:space="0" w:color="auto"/>
            </w:tcBorders>
            <w:shd w:val="clear" w:color="auto" w:fill="92D050"/>
            <w:vAlign w:val="center"/>
          </w:tcPr>
          <w:p w:rsidR="00551B66" w:rsidRPr="00AF1EC6" w:rsidRDefault="00551B66" w:rsidP="00FB6069">
            <w:pPr>
              <w:jc w:val="center"/>
              <w:rPr>
                <w:rFonts w:ascii="Times New Roman" w:hAnsi="Times New Roman" w:cs="Times New Roman"/>
                <w:b/>
                <w:bCs/>
                <w:sz w:val="16"/>
                <w:szCs w:val="16"/>
              </w:rPr>
            </w:pPr>
          </w:p>
        </w:tc>
        <w:tc>
          <w:tcPr>
            <w:tcW w:w="1714" w:type="dxa"/>
            <w:gridSpan w:val="3"/>
            <w:tcBorders>
              <w:top w:val="single" w:sz="4" w:space="0" w:color="auto"/>
              <w:left w:val="single" w:sz="4" w:space="0" w:color="auto"/>
              <w:bottom w:val="dashSmallGap"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DTP B1</w:t>
            </w:r>
          </w:p>
        </w:tc>
        <w:tc>
          <w:tcPr>
            <w:tcW w:w="1894" w:type="dxa"/>
            <w:gridSpan w:val="2"/>
            <w:tcBorders>
              <w:top w:val="single" w:sz="4" w:space="0" w:color="auto"/>
              <w:bottom w:val="dashSmallGap" w:sz="4" w:space="0" w:color="auto"/>
            </w:tcBorders>
            <w:shd w:val="clear" w:color="auto" w:fill="92D050"/>
          </w:tcPr>
          <w:p w:rsidR="00551B66" w:rsidRPr="00AF1EC6" w:rsidRDefault="00551B66" w:rsidP="00FB6069">
            <w:pPr>
              <w:jc w:val="center"/>
              <w:rPr>
                <w:rFonts w:ascii="Times New Roman" w:hAnsi="Times New Roman" w:cs="Times New Roman"/>
                <w:b/>
                <w:bCs/>
                <w:sz w:val="16"/>
                <w:szCs w:val="16"/>
              </w:rPr>
            </w:pPr>
          </w:p>
        </w:tc>
        <w:tc>
          <w:tcPr>
            <w:tcW w:w="904" w:type="dxa"/>
            <w:gridSpan w:val="2"/>
            <w:tcBorders>
              <w:bottom w:val="dashSmallGap"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DTP B2</w:t>
            </w:r>
          </w:p>
        </w:tc>
        <w:tc>
          <w:tcPr>
            <w:tcW w:w="990" w:type="dxa"/>
            <w:tcBorders>
              <w:top w:val="single" w:sz="4" w:space="0" w:color="auto"/>
              <w:bottom w:val="dashSmallGap" w:sz="4" w:space="0" w:color="auto"/>
              <w:right w:val="dashSmallGap" w:sz="4" w:space="0" w:color="auto"/>
            </w:tcBorders>
            <w:shd w:val="clear" w:color="auto" w:fill="auto"/>
          </w:tcPr>
          <w:p w:rsidR="00551B66" w:rsidRPr="00AF1EC6" w:rsidRDefault="00551B66" w:rsidP="00FB6069">
            <w:pPr>
              <w:rPr>
                <w:rFonts w:ascii="Times New Roman" w:hAnsi="Times New Roman" w:cs="Times New Roman"/>
                <w:sz w:val="16"/>
                <w:szCs w:val="16"/>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auto"/>
          </w:tcPr>
          <w:p w:rsidR="00551B66" w:rsidRPr="00AF1EC6" w:rsidRDefault="00551B66" w:rsidP="00FB6069">
            <w:pPr>
              <w:rPr>
                <w:rFonts w:ascii="Times New Roman" w:hAnsi="Times New Roman" w:cs="Times New Roman"/>
                <w:sz w:val="16"/>
                <w:szCs w:val="16"/>
              </w:rPr>
            </w:pPr>
          </w:p>
        </w:tc>
        <w:tc>
          <w:tcPr>
            <w:tcW w:w="1448" w:type="dxa"/>
            <w:tcBorders>
              <w:top w:val="single" w:sz="4" w:space="0" w:color="auto"/>
              <w:left w:val="dashSmallGap" w:sz="4" w:space="0" w:color="auto"/>
              <w:bottom w:val="dashSmallGap" w:sz="4" w:space="0" w:color="auto"/>
              <w:right w:val="single" w:sz="4" w:space="0" w:color="auto"/>
            </w:tcBorders>
            <w:shd w:val="clear" w:color="auto" w:fill="auto"/>
          </w:tcPr>
          <w:p w:rsidR="00551B66" w:rsidRPr="00AF1EC6" w:rsidRDefault="00551B66" w:rsidP="00FB6069">
            <w:pPr>
              <w:rPr>
                <w:rFonts w:ascii="Times New Roman" w:hAnsi="Times New Roman" w:cs="Times New Roman"/>
                <w:sz w:val="16"/>
                <w:szCs w:val="16"/>
              </w:rPr>
            </w:pPr>
          </w:p>
        </w:tc>
      </w:tr>
      <w:tr w:rsidR="00551B66" w:rsidRPr="00AF1EC6" w:rsidTr="008042A4">
        <w:trPr>
          <w:trHeight w:val="170"/>
        </w:trPr>
        <w:tc>
          <w:tcPr>
            <w:tcW w:w="1543" w:type="dxa"/>
            <w:tcBorders>
              <w:top w:val="single" w:sz="4" w:space="0" w:color="auto"/>
            </w:tcBorders>
            <w:shd w:val="clear" w:color="auto" w:fill="FFFFFF" w:themeFill="background1"/>
          </w:tcPr>
          <w:p w:rsidR="00551B66" w:rsidRPr="00AF1EC6" w:rsidRDefault="009A1D18" w:rsidP="00FB6069">
            <w:pPr>
              <w:rPr>
                <w:rFonts w:ascii="Times New Roman" w:hAnsi="Times New Roman" w:cs="Times New Roman"/>
                <w:b/>
                <w:bCs/>
                <w:sz w:val="20"/>
                <w:szCs w:val="20"/>
              </w:rPr>
            </w:pPr>
            <w:proofErr w:type="spellStart"/>
            <w:r>
              <w:rPr>
                <w:rFonts w:ascii="Times New Roman" w:hAnsi="Times New Roman" w:cs="Times New Roman"/>
                <w:b/>
                <w:bCs/>
                <w:sz w:val="20"/>
                <w:szCs w:val="20"/>
              </w:rPr>
              <w:t>Tdap</w:t>
            </w:r>
            <w:proofErr w:type="spellEnd"/>
          </w:p>
        </w:tc>
        <w:tc>
          <w:tcPr>
            <w:tcW w:w="811" w:type="dxa"/>
            <w:tcBorders>
              <w:top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718" w:type="dxa"/>
            <w:tcBorders>
              <w:top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808" w:type="dxa"/>
            <w:tcBorders>
              <w:top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810" w:type="dxa"/>
            <w:tcBorders>
              <w:top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798" w:type="dxa"/>
            <w:tcBorders>
              <w:top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720" w:type="dxa"/>
            <w:tcBorders>
              <w:top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900" w:type="dxa"/>
            <w:tcBorders>
              <w:top w:val="dashSmallGap" w:sz="4" w:space="0" w:color="auto"/>
              <w:right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810" w:type="dxa"/>
            <w:gridSpan w:val="2"/>
            <w:tcBorders>
              <w:top w:val="dashSmallGap" w:sz="4" w:space="0" w:color="auto"/>
              <w:left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1714" w:type="dxa"/>
            <w:gridSpan w:val="3"/>
            <w:tcBorders>
              <w:top w:val="dashSmallGap" w:sz="4" w:space="0" w:color="auto"/>
              <w:left w:val="single"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1084" w:type="dxa"/>
            <w:tcBorders>
              <w:top w:val="dashSmallGap" w:sz="4" w:space="0" w:color="auto"/>
            </w:tcBorders>
            <w:shd w:val="clear" w:color="auto" w:fill="FFFFFF" w:themeFill="background1"/>
          </w:tcPr>
          <w:p w:rsidR="00551B66" w:rsidRPr="00AF1EC6" w:rsidRDefault="00551B66" w:rsidP="00FB6069">
            <w:pPr>
              <w:jc w:val="center"/>
              <w:rPr>
                <w:rFonts w:ascii="Times New Roman" w:hAnsi="Times New Roman" w:cs="Times New Roman"/>
                <w:b/>
                <w:bCs/>
                <w:sz w:val="16"/>
                <w:szCs w:val="16"/>
              </w:rPr>
            </w:pPr>
          </w:p>
        </w:tc>
        <w:tc>
          <w:tcPr>
            <w:tcW w:w="810" w:type="dxa"/>
            <w:tcBorders>
              <w:top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904" w:type="dxa"/>
            <w:gridSpan w:val="2"/>
            <w:tcBorders>
              <w:top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990" w:type="dxa"/>
            <w:tcBorders>
              <w:top w:val="dashSmallGap" w:sz="4" w:space="0" w:color="auto"/>
              <w:bottom w:val="dashSmallGap" w:sz="4" w:space="0" w:color="auto"/>
              <w:right w:val="dashSmallGap" w:sz="4" w:space="0" w:color="auto"/>
            </w:tcBorders>
            <w:shd w:val="clear" w:color="auto" w:fill="92D050"/>
          </w:tcPr>
          <w:p w:rsidR="00551B66" w:rsidRPr="00AF1EC6" w:rsidRDefault="00551B66" w:rsidP="00FB6069">
            <w:pPr>
              <w:rPr>
                <w:rFonts w:ascii="Times New Roman" w:hAnsi="Times New Roman" w:cs="Times New Roman"/>
                <w:sz w:val="16"/>
                <w:szCs w:val="16"/>
              </w:rPr>
            </w:pPr>
          </w:p>
        </w:tc>
        <w:tc>
          <w:tcPr>
            <w:tcW w:w="1080" w:type="dxa"/>
            <w:tcBorders>
              <w:top w:val="dashSmallGap" w:sz="4" w:space="0" w:color="auto"/>
              <w:left w:val="dashSmallGap" w:sz="4" w:space="0" w:color="auto"/>
              <w:bottom w:val="dashSmallGap" w:sz="4" w:space="0" w:color="auto"/>
              <w:right w:val="dashSmallGap" w:sz="4" w:space="0" w:color="auto"/>
            </w:tcBorders>
            <w:shd w:val="clear" w:color="auto" w:fill="FFFF00"/>
          </w:tcPr>
          <w:p w:rsidR="00551B66" w:rsidRPr="00AF1EC6" w:rsidRDefault="009A1D18" w:rsidP="00FB6069">
            <w:pPr>
              <w:jc w:val="center"/>
              <w:rPr>
                <w:rFonts w:ascii="Times New Roman" w:hAnsi="Times New Roman" w:cs="Times New Roman"/>
                <w:b/>
                <w:sz w:val="16"/>
                <w:szCs w:val="16"/>
              </w:rPr>
            </w:pPr>
            <w:proofErr w:type="spellStart"/>
            <w:r>
              <w:rPr>
                <w:rFonts w:ascii="Times New Roman" w:hAnsi="Times New Roman" w:cs="Times New Roman"/>
                <w:b/>
                <w:sz w:val="16"/>
                <w:szCs w:val="16"/>
              </w:rPr>
              <w:t>Tdap</w:t>
            </w:r>
            <w:proofErr w:type="spellEnd"/>
          </w:p>
        </w:tc>
        <w:tc>
          <w:tcPr>
            <w:tcW w:w="1448" w:type="dxa"/>
            <w:tcBorders>
              <w:top w:val="dashSmallGap" w:sz="4" w:space="0" w:color="auto"/>
              <w:left w:val="dashSmallGap" w:sz="4" w:space="0" w:color="auto"/>
              <w:bottom w:val="dashSmallGap" w:sz="4" w:space="0" w:color="auto"/>
              <w:right w:val="single" w:sz="4" w:space="0" w:color="auto"/>
            </w:tcBorders>
            <w:shd w:val="clear" w:color="auto" w:fill="92D050"/>
          </w:tcPr>
          <w:p w:rsidR="00551B66" w:rsidRPr="00AF1EC6" w:rsidRDefault="00551B66" w:rsidP="00FB6069">
            <w:pPr>
              <w:rPr>
                <w:rFonts w:ascii="Times New Roman" w:hAnsi="Times New Roman" w:cs="Times New Roman"/>
                <w:sz w:val="16"/>
                <w:szCs w:val="16"/>
              </w:rPr>
            </w:pPr>
          </w:p>
        </w:tc>
      </w:tr>
      <w:tr w:rsidR="00551B66" w:rsidRPr="00AF1EC6" w:rsidTr="008042A4">
        <w:trPr>
          <w:trHeight w:val="197"/>
        </w:trPr>
        <w:tc>
          <w:tcPr>
            <w:tcW w:w="1543" w:type="dxa"/>
          </w:tcPr>
          <w:p w:rsidR="00551B66" w:rsidRPr="00AF1EC6" w:rsidRDefault="009A1D18" w:rsidP="00FB6069">
            <w:pPr>
              <w:rPr>
                <w:rFonts w:ascii="Times New Roman" w:hAnsi="Times New Roman" w:cs="Times New Roman"/>
                <w:b/>
                <w:bCs/>
                <w:sz w:val="20"/>
                <w:szCs w:val="20"/>
              </w:rPr>
            </w:pPr>
            <w:proofErr w:type="spellStart"/>
            <w:r>
              <w:rPr>
                <w:rFonts w:ascii="Times New Roman" w:hAnsi="Times New Roman" w:cs="Times New Roman"/>
                <w:b/>
                <w:bCs/>
                <w:sz w:val="20"/>
                <w:szCs w:val="20"/>
              </w:rPr>
              <w:t>Hib</w:t>
            </w:r>
            <w:proofErr w:type="spellEnd"/>
          </w:p>
        </w:tc>
        <w:tc>
          <w:tcPr>
            <w:tcW w:w="811" w:type="dxa"/>
            <w:vAlign w:val="center"/>
          </w:tcPr>
          <w:p w:rsidR="00551B66" w:rsidRPr="00AF1EC6" w:rsidRDefault="00551B66" w:rsidP="00FB6069">
            <w:pPr>
              <w:jc w:val="center"/>
              <w:rPr>
                <w:rFonts w:ascii="Times New Roman" w:hAnsi="Times New Roman" w:cs="Times New Roman"/>
                <w:b/>
                <w:bCs/>
                <w:sz w:val="16"/>
                <w:szCs w:val="16"/>
              </w:rPr>
            </w:pPr>
          </w:p>
        </w:tc>
        <w:tc>
          <w:tcPr>
            <w:tcW w:w="718" w:type="dxa"/>
            <w:shd w:val="clear" w:color="auto" w:fill="FFFF00"/>
            <w:vAlign w:val="center"/>
          </w:tcPr>
          <w:p w:rsidR="00551B66" w:rsidRPr="00AF1EC6" w:rsidRDefault="009A1D18" w:rsidP="00FB6069">
            <w:pPr>
              <w:jc w:val="center"/>
              <w:rPr>
                <w:rFonts w:ascii="Times New Roman" w:hAnsi="Times New Roman" w:cs="Times New Roman"/>
                <w:b/>
                <w:bCs/>
                <w:sz w:val="16"/>
                <w:szCs w:val="16"/>
              </w:rPr>
            </w:pPr>
            <w:proofErr w:type="spellStart"/>
            <w:r>
              <w:rPr>
                <w:rFonts w:ascii="Times New Roman" w:hAnsi="Times New Roman" w:cs="Times New Roman"/>
                <w:b/>
                <w:bCs/>
                <w:sz w:val="16"/>
                <w:szCs w:val="16"/>
              </w:rPr>
              <w:t>Hib</w:t>
            </w:r>
            <w:proofErr w:type="spellEnd"/>
            <w:r>
              <w:rPr>
                <w:rFonts w:ascii="Times New Roman" w:hAnsi="Times New Roman" w:cs="Times New Roman"/>
                <w:b/>
                <w:bCs/>
                <w:sz w:val="16"/>
                <w:szCs w:val="16"/>
              </w:rPr>
              <w:t xml:space="preserve"> 1</w:t>
            </w:r>
          </w:p>
        </w:tc>
        <w:tc>
          <w:tcPr>
            <w:tcW w:w="808" w:type="dxa"/>
            <w:shd w:val="clear" w:color="auto" w:fill="FFFF00"/>
            <w:vAlign w:val="center"/>
          </w:tcPr>
          <w:p w:rsidR="00551B66" w:rsidRPr="00AF1EC6" w:rsidRDefault="009A1D18" w:rsidP="00FB6069">
            <w:pPr>
              <w:jc w:val="center"/>
              <w:rPr>
                <w:rFonts w:ascii="Times New Roman" w:hAnsi="Times New Roman" w:cs="Times New Roman"/>
                <w:b/>
                <w:bCs/>
                <w:sz w:val="16"/>
                <w:szCs w:val="16"/>
              </w:rPr>
            </w:pPr>
            <w:proofErr w:type="spellStart"/>
            <w:r>
              <w:rPr>
                <w:rFonts w:ascii="Times New Roman" w:hAnsi="Times New Roman" w:cs="Times New Roman"/>
                <w:b/>
                <w:bCs/>
                <w:sz w:val="16"/>
                <w:szCs w:val="16"/>
              </w:rPr>
              <w:t>Hib</w:t>
            </w:r>
            <w:proofErr w:type="spellEnd"/>
            <w:r>
              <w:rPr>
                <w:rFonts w:ascii="Times New Roman" w:hAnsi="Times New Roman" w:cs="Times New Roman"/>
                <w:b/>
                <w:bCs/>
                <w:sz w:val="16"/>
                <w:szCs w:val="16"/>
              </w:rPr>
              <w:t xml:space="preserve"> 2</w:t>
            </w:r>
          </w:p>
        </w:tc>
        <w:tc>
          <w:tcPr>
            <w:tcW w:w="810" w:type="dxa"/>
            <w:shd w:val="clear" w:color="auto" w:fill="FFFF00"/>
            <w:vAlign w:val="center"/>
          </w:tcPr>
          <w:p w:rsidR="00551B66" w:rsidRPr="00AF1EC6" w:rsidRDefault="009A1D18" w:rsidP="00FB6069">
            <w:pPr>
              <w:jc w:val="center"/>
              <w:rPr>
                <w:rFonts w:ascii="Times New Roman" w:hAnsi="Times New Roman" w:cs="Times New Roman"/>
                <w:b/>
                <w:bCs/>
                <w:sz w:val="16"/>
                <w:szCs w:val="16"/>
              </w:rPr>
            </w:pPr>
            <w:proofErr w:type="spellStart"/>
            <w:r>
              <w:rPr>
                <w:rFonts w:ascii="Times New Roman" w:hAnsi="Times New Roman" w:cs="Times New Roman"/>
                <w:b/>
                <w:bCs/>
                <w:sz w:val="16"/>
                <w:szCs w:val="16"/>
              </w:rPr>
              <w:t>Hib</w:t>
            </w:r>
            <w:proofErr w:type="spellEnd"/>
            <w:r>
              <w:rPr>
                <w:rFonts w:ascii="Times New Roman" w:hAnsi="Times New Roman" w:cs="Times New Roman"/>
                <w:b/>
                <w:bCs/>
                <w:sz w:val="16"/>
                <w:szCs w:val="16"/>
              </w:rPr>
              <w:t xml:space="preserve"> 3</w:t>
            </w:r>
          </w:p>
        </w:tc>
        <w:tc>
          <w:tcPr>
            <w:tcW w:w="2418" w:type="dxa"/>
            <w:gridSpan w:val="3"/>
            <w:shd w:val="clear" w:color="auto" w:fill="92D050"/>
            <w:vAlign w:val="center"/>
          </w:tcPr>
          <w:p w:rsidR="00551B66" w:rsidRPr="00AF1EC6" w:rsidRDefault="00551B66" w:rsidP="00FB6069">
            <w:pPr>
              <w:jc w:val="center"/>
              <w:rPr>
                <w:rFonts w:ascii="Times New Roman" w:hAnsi="Times New Roman" w:cs="Times New Roman"/>
                <w:b/>
                <w:bCs/>
                <w:sz w:val="16"/>
                <w:szCs w:val="16"/>
              </w:rPr>
            </w:pPr>
          </w:p>
        </w:tc>
        <w:tc>
          <w:tcPr>
            <w:tcW w:w="2524" w:type="dxa"/>
            <w:gridSpan w:val="5"/>
            <w:shd w:val="clear" w:color="auto" w:fill="FFFF00"/>
            <w:vAlign w:val="center"/>
          </w:tcPr>
          <w:p w:rsidR="00551B66" w:rsidRPr="00AF1EC6" w:rsidRDefault="009A1D18" w:rsidP="00FB6069">
            <w:pPr>
              <w:jc w:val="center"/>
              <w:rPr>
                <w:rFonts w:ascii="Times New Roman" w:hAnsi="Times New Roman" w:cs="Times New Roman"/>
                <w:b/>
                <w:bCs/>
                <w:sz w:val="16"/>
                <w:szCs w:val="16"/>
              </w:rPr>
            </w:pPr>
            <w:proofErr w:type="spellStart"/>
            <w:r>
              <w:rPr>
                <w:rFonts w:ascii="Times New Roman" w:hAnsi="Times New Roman" w:cs="Times New Roman"/>
                <w:b/>
                <w:bCs/>
                <w:sz w:val="16"/>
                <w:szCs w:val="16"/>
              </w:rPr>
              <w:t>Hib</w:t>
            </w:r>
            <w:proofErr w:type="spellEnd"/>
            <w:r>
              <w:rPr>
                <w:rFonts w:ascii="Times New Roman" w:hAnsi="Times New Roman" w:cs="Times New Roman"/>
                <w:b/>
                <w:bCs/>
                <w:sz w:val="16"/>
                <w:szCs w:val="16"/>
              </w:rPr>
              <w:t>-booster</w:t>
            </w:r>
          </w:p>
        </w:tc>
        <w:tc>
          <w:tcPr>
            <w:tcW w:w="2344" w:type="dxa"/>
            <w:gridSpan w:val="3"/>
            <w:tcBorders>
              <w:right w:val="dashSmallGap" w:sz="4" w:space="0" w:color="auto"/>
            </w:tcBorders>
            <w:shd w:val="clear" w:color="auto" w:fill="92D050"/>
          </w:tcPr>
          <w:p w:rsidR="00551B66" w:rsidRPr="00AF1EC6" w:rsidRDefault="00551B66" w:rsidP="00FB6069">
            <w:pPr>
              <w:jc w:val="center"/>
              <w:rPr>
                <w:rFonts w:ascii="Times New Roman" w:hAnsi="Times New Roman" w:cs="Times New Roman"/>
                <w:b/>
                <w:bCs/>
                <w:sz w:val="16"/>
                <w:szCs w:val="16"/>
              </w:rPr>
            </w:pPr>
          </w:p>
        </w:tc>
        <w:tc>
          <w:tcPr>
            <w:tcW w:w="454" w:type="dxa"/>
            <w:tcBorders>
              <w:left w:val="dashSmallGap" w:sz="4" w:space="0" w:color="auto"/>
            </w:tcBorders>
            <w:vAlign w:val="center"/>
          </w:tcPr>
          <w:p w:rsidR="00551B66" w:rsidRPr="00AF1EC6" w:rsidRDefault="00551B66" w:rsidP="00FB6069">
            <w:pPr>
              <w:jc w:val="center"/>
              <w:rPr>
                <w:rFonts w:ascii="Times New Roman" w:hAnsi="Times New Roman" w:cs="Times New Roman"/>
                <w:b/>
                <w:bCs/>
                <w:sz w:val="16"/>
                <w:szCs w:val="16"/>
              </w:rPr>
            </w:pPr>
          </w:p>
        </w:tc>
        <w:tc>
          <w:tcPr>
            <w:tcW w:w="990" w:type="dxa"/>
            <w:tcBorders>
              <w:top w:val="dashSmallGap" w:sz="4" w:space="0" w:color="auto"/>
              <w:bottom w:val="dashSmallGap" w:sz="4" w:space="0" w:color="auto"/>
              <w:right w:val="dashSmallGap" w:sz="4" w:space="0" w:color="auto"/>
            </w:tcBorders>
            <w:shd w:val="clear" w:color="auto" w:fill="auto"/>
          </w:tcPr>
          <w:p w:rsidR="00551B66" w:rsidRPr="00AF1EC6" w:rsidRDefault="00551B66" w:rsidP="00FB6069">
            <w:pPr>
              <w:rPr>
                <w:rFonts w:ascii="Times New Roman" w:hAnsi="Times New Roman" w:cs="Times New Roman"/>
                <w:sz w:val="16"/>
                <w:szCs w:val="16"/>
              </w:rPr>
            </w:pPr>
          </w:p>
        </w:tc>
        <w:tc>
          <w:tcPr>
            <w:tcW w:w="1080" w:type="dxa"/>
            <w:tcBorders>
              <w:top w:val="dashSmallGap" w:sz="4" w:space="0" w:color="auto"/>
              <w:left w:val="dashSmallGap" w:sz="4" w:space="0" w:color="auto"/>
              <w:bottom w:val="dashSmallGap" w:sz="4" w:space="0" w:color="auto"/>
              <w:right w:val="dashSmallGap" w:sz="4" w:space="0" w:color="auto"/>
            </w:tcBorders>
            <w:shd w:val="clear" w:color="auto" w:fill="auto"/>
          </w:tcPr>
          <w:p w:rsidR="00551B66" w:rsidRPr="00AF1EC6" w:rsidRDefault="00551B66" w:rsidP="00FB6069">
            <w:pPr>
              <w:rPr>
                <w:rFonts w:ascii="Times New Roman" w:hAnsi="Times New Roman" w:cs="Times New Roman"/>
                <w:sz w:val="16"/>
                <w:szCs w:val="16"/>
              </w:rPr>
            </w:pPr>
          </w:p>
        </w:tc>
        <w:tc>
          <w:tcPr>
            <w:tcW w:w="1448" w:type="dxa"/>
            <w:tcBorders>
              <w:top w:val="dashSmallGap" w:sz="4" w:space="0" w:color="auto"/>
              <w:left w:val="dashSmallGap" w:sz="4" w:space="0" w:color="auto"/>
              <w:bottom w:val="dashSmallGap" w:sz="4" w:space="0" w:color="auto"/>
              <w:right w:val="single" w:sz="4" w:space="0" w:color="auto"/>
            </w:tcBorders>
            <w:shd w:val="clear" w:color="auto" w:fill="auto"/>
          </w:tcPr>
          <w:p w:rsidR="00551B66" w:rsidRPr="00AF1EC6" w:rsidRDefault="00551B66" w:rsidP="00FB6069">
            <w:pPr>
              <w:rPr>
                <w:rFonts w:ascii="Times New Roman" w:hAnsi="Times New Roman" w:cs="Times New Roman"/>
                <w:sz w:val="16"/>
                <w:szCs w:val="16"/>
              </w:rPr>
            </w:pPr>
          </w:p>
        </w:tc>
      </w:tr>
      <w:tr w:rsidR="00551B66" w:rsidRPr="00AF1EC6" w:rsidTr="008042A4">
        <w:trPr>
          <w:trHeight w:val="170"/>
        </w:trPr>
        <w:tc>
          <w:tcPr>
            <w:tcW w:w="1543" w:type="dxa"/>
            <w:tcBorders>
              <w:bottom w:val="single" w:sz="4" w:space="0" w:color="auto"/>
            </w:tcBorders>
          </w:tcPr>
          <w:p w:rsidR="00551B66" w:rsidRPr="00AF1EC6" w:rsidRDefault="009A1D18" w:rsidP="00FB6069">
            <w:pPr>
              <w:rPr>
                <w:rFonts w:ascii="Times New Roman" w:hAnsi="Times New Roman" w:cs="Times New Roman"/>
                <w:b/>
                <w:bCs/>
                <w:sz w:val="20"/>
                <w:szCs w:val="20"/>
              </w:rPr>
            </w:pPr>
            <w:r>
              <w:rPr>
                <w:rFonts w:ascii="Times New Roman" w:hAnsi="Times New Roman" w:cs="Times New Roman"/>
                <w:b/>
                <w:bCs/>
                <w:sz w:val="20"/>
                <w:szCs w:val="20"/>
              </w:rPr>
              <w:t xml:space="preserve">Pneumococcal </w:t>
            </w:r>
          </w:p>
        </w:tc>
        <w:tc>
          <w:tcPr>
            <w:tcW w:w="811" w:type="dxa"/>
            <w:tcBorders>
              <w:bottom w:val="single" w:sz="4" w:space="0" w:color="auto"/>
            </w:tcBorders>
            <w:vAlign w:val="center"/>
          </w:tcPr>
          <w:p w:rsidR="00551B66" w:rsidRPr="00AF1EC6" w:rsidRDefault="00551B66" w:rsidP="00FB6069">
            <w:pPr>
              <w:jc w:val="center"/>
              <w:rPr>
                <w:rFonts w:ascii="Times New Roman" w:hAnsi="Times New Roman" w:cs="Times New Roman"/>
                <w:b/>
                <w:bCs/>
                <w:sz w:val="16"/>
                <w:szCs w:val="16"/>
              </w:rPr>
            </w:pPr>
          </w:p>
        </w:tc>
        <w:tc>
          <w:tcPr>
            <w:tcW w:w="718" w:type="dxa"/>
            <w:tcBorders>
              <w:bottom w:val="single"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PCV 1</w:t>
            </w:r>
          </w:p>
        </w:tc>
        <w:tc>
          <w:tcPr>
            <w:tcW w:w="808" w:type="dxa"/>
            <w:tcBorders>
              <w:bottom w:val="single"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PCV 2</w:t>
            </w:r>
          </w:p>
        </w:tc>
        <w:tc>
          <w:tcPr>
            <w:tcW w:w="810" w:type="dxa"/>
            <w:tcBorders>
              <w:bottom w:val="single"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PCV 3</w:t>
            </w:r>
          </w:p>
        </w:tc>
        <w:tc>
          <w:tcPr>
            <w:tcW w:w="2418" w:type="dxa"/>
            <w:gridSpan w:val="3"/>
            <w:tcBorders>
              <w:bottom w:val="dashSmallGap" w:sz="4" w:space="0" w:color="auto"/>
            </w:tcBorders>
            <w:shd w:val="clear" w:color="auto" w:fill="92D050"/>
            <w:vAlign w:val="center"/>
          </w:tcPr>
          <w:p w:rsidR="00551B66" w:rsidRPr="00AF1EC6" w:rsidRDefault="00551B66" w:rsidP="00FB6069">
            <w:pPr>
              <w:jc w:val="center"/>
              <w:rPr>
                <w:rFonts w:ascii="Times New Roman" w:hAnsi="Times New Roman" w:cs="Times New Roman"/>
                <w:b/>
                <w:bCs/>
                <w:sz w:val="16"/>
                <w:szCs w:val="16"/>
              </w:rPr>
            </w:pPr>
          </w:p>
        </w:tc>
        <w:tc>
          <w:tcPr>
            <w:tcW w:w="1624" w:type="dxa"/>
            <w:gridSpan w:val="4"/>
            <w:tcBorders>
              <w:bottom w:val="dashSmallGap"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PCV -booster</w:t>
            </w:r>
          </w:p>
        </w:tc>
        <w:tc>
          <w:tcPr>
            <w:tcW w:w="3244" w:type="dxa"/>
            <w:gridSpan w:val="4"/>
            <w:tcBorders>
              <w:bottom w:val="dashSmallGap" w:sz="4" w:space="0" w:color="auto"/>
              <w:right w:val="dashSmallGap" w:sz="4" w:space="0" w:color="auto"/>
            </w:tcBorders>
            <w:shd w:val="clear" w:color="auto" w:fill="92D050"/>
            <w:vAlign w:val="center"/>
          </w:tcPr>
          <w:p w:rsidR="00551B66" w:rsidRPr="00AF1EC6" w:rsidRDefault="00551B66" w:rsidP="00FB6069">
            <w:pPr>
              <w:jc w:val="center"/>
              <w:rPr>
                <w:rFonts w:ascii="Times New Roman" w:hAnsi="Times New Roman" w:cs="Times New Roman"/>
                <w:b/>
                <w:bCs/>
                <w:sz w:val="16"/>
                <w:szCs w:val="16"/>
              </w:rPr>
            </w:pPr>
          </w:p>
        </w:tc>
        <w:tc>
          <w:tcPr>
            <w:tcW w:w="3972" w:type="dxa"/>
            <w:gridSpan w:val="4"/>
            <w:tcBorders>
              <w:left w:val="dashSmallGap" w:sz="4" w:space="0" w:color="auto"/>
              <w:bottom w:val="single" w:sz="4" w:space="0" w:color="auto"/>
              <w:right w:val="single" w:sz="4" w:space="0" w:color="auto"/>
            </w:tcBorders>
            <w:shd w:val="clear" w:color="auto" w:fill="002060"/>
            <w:vAlign w:val="center"/>
          </w:tcPr>
          <w:p w:rsidR="00551B66" w:rsidRPr="00AF1EC6" w:rsidRDefault="009A1D18" w:rsidP="00FB6069">
            <w:pPr>
              <w:rPr>
                <w:rFonts w:ascii="Times New Roman" w:hAnsi="Times New Roman" w:cs="Times New Roman"/>
                <w:b/>
                <w:sz w:val="16"/>
                <w:szCs w:val="16"/>
              </w:rPr>
            </w:pPr>
            <w:r>
              <w:rPr>
                <w:rFonts w:ascii="Times New Roman" w:hAnsi="Times New Roman" w:cs="Times New Roman"/>
                <w:b/>
                <w:sz w:val="16"/>
                <w:szCs w:val="16"/>
              </w:rPr>
              <w:t xml:space="preserve">                                PCV</w:t>
            </w:r>
          </w:p>
        </w:tc>
      </w:tr>
      <w:tr w:rsidR="00551B66" w:rsidRPr="00AF1EC6" w:rsidTr="008042A4">
        <w:trPr>
          <w:trHeight w:val="203"/>
        </w:trPr>
        <w:tc>
          <w:tcPr>
            <w:tcW w:w="1543" w:type="dxa"/>
            <w:tcBorders>
              <w:top w:val="single" w:sz="4" w:space="0" w:color="auto"/>
            </w:tcBorders>
            <w:shd w:val="clear" w:color="auto" w:fill="FFFFFF" w:themeFill="background1"/>
          </w:tcPr>
          <w:p w:rsidR="00551B66" w:rsidRPr="00AF1EC6" w:rsidRDefault="009A1D18" w:rsidP="00FB6069">
            <w:pPr>
              <w:rPr>
                <w:rFonts w:ascii="Times New Roman" w:hAnsi="Times New Roman" w:cs="Times New Roman"/>
                <w:b/>
                <w:bCs/>
                <w:sz w:val="20"/>
                <w:szCs w:val="20"/>
              </w:rPr>
            </w:pPr>
            <w:r>
              <w:rPr>
                <w:rFonts w:ascii="Times New Roman" w:hAnsi="Times New Roman" w:cs="Times New Roman"/>
                <w:b/>
                <w:bCs/>
                <w:sz w:val="20"/>
                <w:szCs w:val="20"/>
              </w:rPr>
              <w:t>PPSV23</w:t>
            </w:r>
          </w:p>
        </w:tc>
        <w:tc>
          <w:tcPr>
            <w:tcW w:w="811" w:type="dxa"/>
            <w:tcBorders>
              <w:top w:val="single"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718" w:type="dxa"/>
            <w:tcBorders>
              <w:top w:val="single" w:sz="4" w:space="0" w:color="auto"/>
            </w:tcBorders>
            <w:shd w:val="clear" w:color="auto" w:fill="FFFFFF" w:themeFill="background1"/>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 xml:space="preserve"> </w:t>
            </w:r>
          </w:p>
        </w:tc>
        <w:tc>
          <w:tcPr>
            <w:tcW w:w="808" w:type="dxa"/>
            <w:tcBorders>
              <w:top w:val="single"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810" w:type="dxa"/>
            <w:tcBorders>
              <w:top w:val="single"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798" w:type="dxa"/>
            <w:tcBorders>
              <w:top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720" w:type="dxa"/>
            <w:tcBorders>
              <w:top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900" w:type="dxa"/>
            <w:tcBorders>
              <w:top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1624" w:type="dxa"/>
            <w:gridSpan w:val="4"/>
            <w:tcBorders>
              <w:top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900" w:type="dxa"/>
            <w:tcBorders>
              <w:top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1084" w:type="dxa"/>
            <w:tcBorders>
              <w:top w:val="single" w:sz="4" w:space="0" w:color="auto"/>
            </w:tcBorders>
            <w:shd w:val="clear" w:color="auto" w:fill="FFFFFF" w:themeFill="background1"/>
          </w:tcPr>
          <w:p w:rsidR="00551B66" w:rsidRPr="00AF1EC6" w:rsidRDefault="00551B66" w:rsidP="00FB6069">
            <w:pPr>
              <w:jc w:val="center"/>
              <w:rPr>
                <w:rFonts w:ascii="Times New Roman" w:hAnsi="Times New Roman" w:cs="Times New Roman"/>
                <w:b/>
                <w:bCs/>
                <w:sz w:val="16"/>
                <w:szCs w:val="16"/>
              </w:rPr>
            </w:pPr>
          </w:p>
        </w:tc>
        <w:tc>
          <w:tcPr>
            <w:tcW w:w="5232" w:type="dxa"/>
            <w:gridSpan w:val="6"/>
            <w:tcBorders>
              <w:top w:val="single" w:sz="4" w:space="0" w:color="auto"/>
              <w:right w:val="single" w:sz="4" w:space="0" w:color="auto"/>
            </w:tcBorders>
            <w:shd w:val="clear" w:color="auto" w:fill="002060"/>
            <w:vAlign w:val="center"/>
          </w:tcPr>
          <w:p w:rsidR="00551B66" w:rsidRPr="00AF1EC6" w:rsidRDefault="009A1D18" w:rsidP="00FB6069">
            <w:pPr>
              <w:jc w:val="center"/>
              <w:rPr>
                <w:rFonts w:ascii="Times New Roman" w:hAnsi="Times New Roman" w:cs="Times New Roman"/>
                <w:sz w:val="16"/>
                <w:szCs w:val="16"/>
              </w:rPr>
            </w:pPr>
            <w:r>
              <w:rPr>
                <w:rFonts w:ascii="Times New Roman" w:hAnsi="Times New Roman" w:cs="Times New Roman"/>
                <w:b/>
                <w:bCs/>
                <w:sz w:val="16"/>
                <w:szCs w:val="16"/>
              </w:rPr>
              <w:t>PPSV</w:t>
            </w:r>
          </w:p>
        </w:tc>
      </w:tr>
      <w:tr w:rsidR="00551B66" w:rsidRPr="00AF1EC6" w:rsidTr="008042A4">
        <w:trPr>
          <w:trHeight w:val="262"/>
        </w:trPr>
        <w:tc>
          <w:tcPr>
            <w:tcW w:w="1543" w:type="dxa"/>
          </w:tcPr>
          <w:p w:rsidR="00551B66" w:rsidRPr="00AF1EC6" w:rsidRDefault="009A1D18" w:rsidP="00FB6069">
            <w:pPr>
              <w:rPr>
                <w:rFonts w:ascii="Times New Roman" w:hAnsi="Times New Roman" w:cs="Times New Roman"/>
                <w:b/>
                <w:bCs/>
                <w:sz w:val="20"/>
                <w:szCs w:val="20"/>
              </w:rPr>
            </w:pPr>
            <w:r>
              <w:rPr>
                <w:rFonts w:ascii="Times New Roman" w:hAnsi="Times New Roman" w:cs="Times New Roman"/>
                <w:b/>
                <w:bCs/>
                <w:sz w:val="20"/>
                <w:szCs w:val="20"/>
              </w:rPr>
              <w:t>Rotavirus</w:t>
            </w:r>
          </w:p>
        </w:tc>
        <w:tc>
          <w:tcPr>
            <w:tcW w:w="811" w:type="dxa"/>
            <w:vAlign w:val="center"/>
          </w:tcPr>
          <w:p w:rsidR="00551B66" w:rsidRPr="00AF1EC6" w:rsidRDefault="00551B66" w:rsidP="00FB6069">
            <w:pPr>
              <w:jc w:val="center"/>
              <w:rPr>
                <w:rFonts w:ascii="Times New Roman" w:hAnsi="Times New Roman" w:cs="Times New Roman"/>
                <w:b/>
                <w:bCs/>
                <w:sz w:val="16"/>
                <w:szCs w:val="16"/>
              </w:rPr>
            </w:pPr>
          </w:p>
        </w:tc>
        <w:tc>
          <w:tcPr>
            <w:tcW w:w="718" w:type="dxa"/>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RV 1</w:t>
            </w:r>
          </w:p>
        </w:tc>
        <w:tc>
          <w:tcPr>
            <w:tcW w:w="808" w:type="dxa"/>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RV 2</w:t>
            </w:r>
          </w:p>
        </w:tc>
        <w:tc>
          <w:tcPr>
            <w:tcW w:w="810" w:type="dxa"/>
            <w:shd w:val="clear" w:color="auto" w:fill="FFFF00"/>
            <w:vAlign w:val="center"/>
          </w:tcPr>
          <w:p w:rsidR="00551B66" w:rsidRPr="00AF1EC6" w:rsidRDefault="009A1D18" w:rsidP="00FB36ED">
            <w:pPr>
              <w:jc w:val="center"/>
              <w:rPr>
                <w:rFonts w:ascii="Times New Roman" w:hAnsi="Times New Roman" w:cs="Times New Roman"/>
                <w:b/>
                <w:bCs/>
                <w:sz w:val="16"/>
                <w:szCs w:val="16"/>
              </w:rPr>
            </w:pPr>
            <w:r>
              <w:rPr>
                <w:rFonts w:ascii="Times New Roman" w:hAnsi="Times New Roman" w:cs="Times New Roman"/>
                <w:b/>
                <w:bCs/>
                <w:sz w:val="16"/>
                <w:szCs w:val="16"/>
              </w:rPr>
              <w:t>RV 3</w:t>
            </w:r>
          </w:p>
        </w:tc>
        <w:tc>
          <w:tcPr>
            <w:tcW w:w="798" w:type="dxa"/>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720" w:type="dxa"/>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900" w:type="dxa"/>
            <w:vAlign w:val="center"/>
          </w:tcPr>
          <w:p w:rsidR="00551B66" w:rsidRPr="00AF1EC6" w:rsidRDefault="00551B66" w:rsidP="00FB6069">
            <w:pPr>
              <w:jc w:val="center"/>
              <w:rPr>
                <w:rFonts w:ascii="Times New Roman" w:hAnsi="Times New Roman" w:cs="Times New Roman"/>
                <w:b/>
                <w:bCs/>
                <w:sz w:val="16"/>
                <w:szCs w:val="16"/>
              </w:rPr>
            </w:pPr>
          </w:p>
        </w:tc>
        <w:tc>
          <w:tcPr>
            <w:tcW w:w="810" w:type="dxa"/>
            <w:gridSpan w:val="2"/>
            <w:vAlign w:val="center"/>
          </w:tcPr>
          <w:p w:rsidR="00551B66" w:rsidRPr="00AF1EC6" w:rsidRDefault="00551B66" w:rsidP="00FB6069">
            <w:pPr>
              <w:jc w:val="center"/>
              <w:rPr>
                <w:rFonts w:ascii="Times New Roman" w:hAnsi="Times New Roman" w:cs="Times New Roman"/>
                <w:b/>
                <w:bCs/>
                <w:sz w:val="16"/>
                <w:szCs w:val="16"/>
              </w:rPr>
            </w:pPr>
          </w:p>
        </w:tc>
        <w:tc>
          <w:tcPr>
            <w:tcW w:w="814" w:type="dxa"/>
            <w:gridSpan w:val="2"/>
            <w:vAlign w:val="center"/>
          </w:tcPr>
          <w:p w:rsidR="00551B66" w:rsidRPr="00AF1EC6" w:rsidRDefault="00551B66" w:rsidP="00FB6069">
            <w:pPr>
              <w:jc w:val="center"/>
              <w:rPr>
                <w:rFonts w:ascii="Times New Roman" w:hAnsi="Times New Roman" w:cs="Times New Roman"/>
                <w:b/>
                <w:bCs/>
                <w:sz w:val="16"/>
                <w:szCs w:val="16"/>
              </w:rPr>
            </w:pPr>
          </w:p>
        </w:tc>
        <w:tc>
          <w:tcPr>
            <w:tcW w:w="900" w:type="dxa"/>
            <w:vAlign w:val="center"/>
          </w:tcPr>
          <w:p w:rsidR="00551B66" w:rsidRPr="00AF1EC6" w:rsidRDefault="00551B66" w:rsidP="00FB6069">
            <w:pPr>
              <w:jc w:val="center"/>
              <w:rPr>
                <w:rFonts w:ascii="Times New Roman" w:hAnsi="Times New Roman" w:cs="Times New Roman"/>
                <w:b/>
                <w:bCs/>
                <w:sz w:val="16"/>
                <w:szCs w:val="16"/>
              </w:rPr>
            </w:pPr>
          </w:p>
        </w:tc>
        <w:tc>
          <w:tcPr>
            <w:tcW w:w="1084" w:type="dxa"/>
          </w:tcPr>
          <w:p w:rsidR="00551B66" w:rsidRPr="00AF1EC6" w:rsidRDefault="00551B66" w:rsidP="00FB6069">
            <w:pPr>
              <w:jc w:val="center"/>
              <w:rPr>
                <w:rFonts w:ascii="Times New Roman" w:hAnsi="Times New Roman" w:cs="Times New Roman"/>
                <w:b/>
                <w:bCs/>
                <w:sz w:val="16"/>
                <w:szCs w:val="16"/>
              </w:rPr>
            </w:pPr>
          </w:p>
        </w:tc>
        <w:tc>
          <w:tcPr>
            <w:tcW w:w="810" w:type="dxa"/>
            <w:vAlign w:val="center"/>
          </w:tcPr>
          <w:p w:rsidR="00551B66" w:rsidRPr="00AF1EC6" w:rsidRDefault="00551B66" w:rsidP="00FB6069">
            <w:pPr>
              <w:jc w:val="center"/>
              <w:rPr>
                <w:rFonts w:ascii="Times New Roman" w:hAnsi="Times New Roman" w:cs="Times New Roman"/>
                <w:b/>
                <w:bCs/>
                <w:sz w:val="16"/>
                <w:szCs w:val="16"/>
              </w:rPr>
            </w:pPr>
          </w:p>
        </w:tc>
        <w:tc>
          <w:tcPr>
            <w:tcW w:w="904" w:type="dxa"/>
            <w:gridSpan w:val="2"/>
            <w:vAlign w:val="center"/>
          </w:tcPr>
          <w:p w:rsidR="00551B66" w:rsidRPr="00AF1EC6" w:rsidRDefault="00551B66" w:rsidP="00FB6069">
            <w:pPr>
              <w:jc w:val="center"/>
              <w:rPr>
                <w:rFonts w:ascii="Times New Roman" w:hAnsi="Times New Roman" w:cs="Times New Roman"/>
                <w:b/>
                <w:bCs/>
                <w:sz w:val="16"/>
                <w:szCs w:val="16"/>
              </w:rPr>
            </w:pPr>
          </w:p>
        </w:tc>
        <w:tc>
          <w:tcPr>
            <w:tcW w:w="990" w:type="dxa"/>
            <w:tcBorders>
              <w:top w:val="single" w:sz="4" w:space="0" w:color="auto"/>
              <w:bottom w:val="dashSmallGap" w:sz="4" w:space="0" w:color="auto"/>
              <w:right w:val="dashSmallGap" w:sz="4" w:space="0" w:color="auto"/>
            </w:tcBorders>
            <w:shd w:val="clear" w:color="auto" w:fill="auto"/>
          </w:tcPr>
          <w:p w:rsidR="00551B66" w:rsidRPr="00AF1EC6" w:rsidRDefault="00551B66" w:rsidP="00FB6069">
            <w:pPr>
              <w:rPr>
                <w:rFonts w:ascii="Times New Roman" w:hAnsi="Times New Roman" w:cs="Times New Roman"/>
                <w:sz w:val="16"/>
                <w:szCs w:val="16"/>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auto"/>
          </w:tcPr>
          <w:p w:rsidR="00551B66" w:rsidRPr="00AF1EC6" w:rsidRDefault="00551B66" w:rsidP="00FB6069">
            <w:pPr>
              <w:rPr>
                <w:rFonts w:ascii="Times New Roman" w:hAnsi="Times New Roman" w:cs="Times New Roman"/>
                <w:sz w:val="16"/>
                <w:szCs w:val="16"/>
              </w:rPr>
            </w:pPr>
          </w:p>
        </w:tc>
        <w:tc>
          <w:tcPr>
            <w:tcW w:w="1448" w:type="dxa"/>
            <w:tcBorders>
              <w:top w:val="single" w:sz="4" w:space="0" w:color="auto"/>
              <w:left w:val="dashSmallGap" w:sz="4" w:space="0" w:color="auto"/>
              <w:bottom w:val="dashSmallGap" w:sz="4" w:space="0" w:color="auto"/>
              <w:right w:val="single" w:sz="4" w:space="0" w:color="auto"/>
            </w:tcBorders>
            <w:shd w:val="clear" w:color="auto" w:fill="auto"/>
          </w:tcPr>
          <w:p w:rsidR="00551B66" w:rsidRPr="00AF1EC6" w:rsidRDefault="00551B66" w:rsidP="00FB6069">
            <w:pPr>
              <w:rPr>
                <w:rFonts w:ascii="Times New Roman" w:hAnsi="Times New Roman" w:cs="Times New Roman"/>
                <w:sz w:val="16"/>
                <w:szCs w:val="16"/>
              </w:rPr>
            </w:pPr>
          </w:p>
        </w:tc>
      </w:tr>
      <w:tr w:rsidR="000C6046" w:rsidRPr="00AF1EC6" w:rsidTr="008042A4">
        <w:trPr>
          <w:trHeight w:val="160"/>
        </w:trPr>
        <w:tc>
          <w:tcPr>
            <w:tcW w:w="1543" w:type="dxa"/>
          </w:tcPr>
          <w:p w:rsidR="000C6046" w:rsidRPr="00AF1EC6" w:rsidRDefault="009A1D18" w:rsidP="00FB6069">
            <w:pPr>
              <w:rPr>
                <w:rFonts w:ascii="Times New Roman" w:hAnsi="Times New Roman" w:cs="Times New Roman"/>
                <w:b/>
                <w:bCs/>
                <w:sz w:val="20"/>
                <w:szCs w:val="20"/>
              </w:rPr>
            </w:pPr>
            <w:r>
              <w:rPr>
                <w:rFonts w:ascii="Times New Roman" w:hAnsi="Times New Roman" w:cs="Times New Roman"/>
                <w:b/>
                <w:bCs/>
                <w:sz w:val="20"/>
                <w:szCs w:val="20"/>
              </w:rPr>
              <w:t>MMR</w:t>
            </w:r>
          </w:p>
        </w:tc>
        <w:tc>
          <w:tcPr>
            <w:tcW w:w="811" w:type="dxa"/>
            <w:vAlign w:val="center"/>
          </w:tcPr>
          <w:p w:rsidR="000C6046" w:rsidRPr="00AF1EC6" w:rsidRDefault="000C6046" w:rsidP="00FB6069">
            <w:pPr>
              <w:jc w:val="center"/>
              <w:rPr>
                <w:rFonts w:ascii="Times New Roman" w:hAnsi="Times New Roman" w:cs="Times New Roman"/>
                <w:b/>
                <w:bCs/>
                <w:sz w:val="16"/>
                <w:szCs w:val="16"/>
              </w:rPr>
            </w:pPr>
          </w:p>
        </w:tc>
        <w:tc>
          <w:tcPr>
            <w:tcW w:w="718" w:type="dxa"/>
            <w:vAlign w:val="center"/>
          </w:tcPr>
          <w:p w:rsidR="000C6046" w:rsidRPr="00AF1EC6" w:rsidRDefault="000C6046" w:rsidP="00FB6069">
            <w:pPr>
              <w:jc w:val="center"/>
              <w:rPr>
                <w:rFonts w:ascii="Times New Roman" w:hAnsi="Times New Roman" w:cs="Times New Roman"/>
                <w:b/>
                <w:bCs/>
                <w:sz w:val="16"/>
                <w:szCs w:val="16"/>
              </w:rPr>
            </w:pPr>
          </w:p>
        </w:tc>
        <w:tc>
          <w:tcPr>
            <w:tcW w:w="808" w:type="dxa"/>
            <w:vAlign w:val="center"/>
          </w:tcPr>
          <w:p w:rsidR="000C6046" w:rsidRPr="00AF1EC6" w:rsidRDefault="000C6046" w:rsidP="00FB6069">
            <w:pPr>
              <w:jc w:val="center"/>
              <w:rPr>
                <w:rFonts w:ascii="Times New Roman" w:hAnsi="Times New Roman" w:cs="Times New Roman"/>
                <w:b/>
                <w:bCs/>
                <w:sz w:val="16"/>
                <w:szCs w:val="16"/>
              </w:rPr>
            </w:pPr>
          </w:p>
        </w:tc>
        <w:tc>
          <w:tcPr>
            <w:tcW w:w="810" w:type="dxa"/>
            <w:vAlign w:val="center"/>
          </w:tcPr>
          <w:p w:rsidR="000C6046" w:rsidRPr="00AF1EC6" w:rsidRDefault="000C6046" w:rsidP="00FB6069">
            <w:pPr>
              <w:jc w:val="center"/>
              <w:rPr>
                <w:rFonts w:ascii="Times New Roman" w:hAnsi="Times New Roman" w:cs="Times New Roman"/>
                <w:b/>
                <w:bCs/>
                <w:sz w:val="16"/>
                <w:szCs w:val="16"/>
              </w:rPr>
            </w:pPr>
          </w:p>
        </w:tc>
        <w:tc>
          <w:tcPr>
            <w:tcW w:w="798" w:type="dxa"/>
            <w:vAlign w:val="center"/>
          </w:tcPr>
          <w:p w:rsidR="000C6046" w:rsidRPr="00AF1EC6" w:rsidRDefault="000C6046" w:rsidP="00FB6069">
            <w:pPr>
              <w:jc w:val="center"/>
              <w:rPr>
                <w:rFonts w:ascii="Times New Roman" w:hAnsi="Times New Roman" w:cs="Times New Roman"/>
                <w:b/>
                <w:bCs/>
                <w:sz w:val="16"/>
                <w:szCs w:val="16"/>
              </w:rPr>
            </w:pPr>
          </w:p>
        </w:tc>
        <w:tc>
          <w:tcPr>
            <w:tcW w:w="720" w:type="dxa"/>
            <w:vAlign w:val="center"/>
          </w:tcPr>
          <w:p w:rsidR="000C6046" w:rsidRPr="00AF1EC6" w:rsidRDefault="000C6046" w:rsidP="00FB6069">
            <w:pPr>
              <w:jc w:val="center"/>
              <w:rPr>
                <w:rFonts w:ascii="Times New Roman" w:hAnsi="Times New Roman" w:cs="Times New Roman"/>
                <w:b/>
                <w:bCs/>
                <w:sz w:val="16"/>
                <w:szCs w:val="16"/>
              </w:rPr>
            </w:pPr>
          </w:p>
        </w:tc>
        <w:tc>
          <w:tcPr>
            <w:tcW w:w="908" w:type="dxa"/>
            <w:gridSpan w:val="2"/>
            <w:shd w:val="clear" w:color="auto" w:fill="FFFF00"/>
            <w:vAlign w:val="center"/>
          </w:tcPr>
          <w:p w:rsidR="000C604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MMR 1</w:t>
            </w:r>
          </w:p>
        </w:tc>
        <w:tc>
          <w:tcPr>
            <w:tcW w:w="802" w:type="dxa"/>
            <w:shd w:val="clear" w:color="auto" w:fill="92D050"/>
            <w:vAlign w:val="center"/>
          </w:tcPr>
          <w:p w:rsidR="000C6046" w:rsidRPr="00AF1EC6" w:rsidRDefault="000C6046" w:rsidP="00FB6069">
            <w:pPr>
              <w:jc w:val="center"/>
              <w:rPr>
                <w:rFonts w:ascii="Times New Roman" w:hAnsi="Times New Roman" w:cs="Times New Roman"/>
                <w:b/>
                <w:bCs/>
                <w:sz w:val="16"/>
                <w:szCs w:val="16"/>
              </w:rPr>
            </w:pPr>
          </w:p>
        </w:tc>
        <w:tc>
          <w:tcPr>
            <w:tcW w:w="1714" w:type="dxa"/>
            <w:gridSpan w:val="3"/>
            <w:shd w:val="clear" w:color="auto" w:fill="FFFF00"/>
            <w:vAlign w:val="center"/>
          </w:tcPr>
          <w:p w:rsidR="000C604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MMR 2</w:t>
            </w:r>
          </w:p>
        </w:tc>
        <w:tc>
          <w:tcPr>
            <w:tcW w:w="1894" w:type="dxa"/>
            <w:gridSpan w:val="2"/>
            <w:tcBorders>
              <w:right w:val="single" w:sz="4" w:space="0" w:color="auto"/>
            </w:tcBorders>
            <w:shd w:val="clear" w:color="auto" w:fill="92D050"/>
          </w:tcPr>
          <w:p w:rsidR="000C6046" w:rsidRPr="00AF1EC6" w:rsidRDefault="000C6046" w:rsidP="00FB6069">
            <w:pPr>
              <w:rPr>
                <w:rFonts w:ascii="Times New Roman" w:hAnsi="Times New Roman" w:cs="Times New Roman"/>
                <w:sz w:val="16"/>
                <w:szCs w:val="16"/>
              </w:rPr>
            </w:pPr>
          </w:p>
        </w:tc>
        <w:tc>
          <w:tcPr>
            <w:tcW w:w="904" w:type="dxa"/>
            <w:gridSpan w:val="2"/>
            <w:tcBorders>
              <w:right w:val="single" w:sz="4" w:space="0" w:color="auto"/>
            </w:tcBorders>
            <w:shd w:val="clear" w:color="auto" w:fill="FFFF00"/>
          </w:tcPr>
          <w:p w:rsidR="000C6046" w:rsidRPr="00AF1EC6" w:rsidRDefault="009A1D18" w:rsidP="00FB6069">
            <w:pPr>
              <w:rPr>
                <w:rFonts w:ascii="Times New Roman" w:hAnsi="Times New Roman" w:cs="Times New Roman"/>
                <w:sz w:val="16"/>
                <w:szCs w:val="16"/>
              </w:rPr>
            </w:pPr>
            <w:r>
              <w:rPr>
                <w:rFonts w:ascii="Times New Roman" w:hAnsi="Times New Roman" w:cs="Times New Roman"/>
                <w:b/>
                <w:bCs/>
                <w:sz w:val="16"/>
                <w:szCs w:val="16"/>
              </w:rPr>
              <w:t>MMR 3</w:t>
            </w:r>
          </w:p>
        </w:tc>
        <w:tc>
          <w:tcPr>
            <w:tcW w:w="3518" w:type="dxa"/>
            <w:gridSpan w:val="3"/>
            <w:tcBorders>
              <w:right w:val="single" w:sz="4" w:space="0" w:color="auto"/>
            </w:tcBorders>
            <w:shd w:val="clear" w:color="auto" w:fill="92D050"/>
          </w:tcPr>
          <w:p w:rsidR="000C6046" w:rsidRPr="00AF1EC6" w:rsidRDefault="000C6046" w:rsidP="00FB6069">
            <w:pPr>
              <w:rPr>
                <w:rFonts w:ascii="Times New Roman" w:hAnsi="Times New Roman" w:cs="Times New Roman"/>
                <w:sz w:val="16"/>
                <w:szCs w:val="16"/>
              </w:rPr>
            </w:pPr>
          </w:p>
        </w:tc>
      </w:tr>
      <w:tr w:rsidR="00551B66" w:rsidRPr="00AF1EC6" w:rsidTr="008042A4">
        <w:trPr>
          <w:trHeight w:val="101"/>
        </w:trPr>
        <w:tc>
          <w:tcPr>
            <w:tcW w:w="1543" w:type="dxa"/>
          </w:tcPr>
          <w:p w:rsidR="00551B66" w:rsidRPr="00AF1EC6" w:rsidRDefault="009A1D18" w:rsidP="00FB6069">
            <w:pPr>
              <w:rPr>
                <w:rFonts w:ascii="Times New Roman" w:hAnsi="Times New Roman" w:cs="Times New Roman"/>
                <w:b/>
                <w:bCs/>
                <w:sz w:val="20"/>
                <w:szCs w:val="20"/>
              </w:rPr>
            </w:pPr>
            <w:proofErr w:type="spellStart"/>
            <w:r>
              <w:rPr>
                <w:rFonts w:ascii="Times New Roman" w:hAnsi="Times New Roman" w:cs="Times New Roman"/>
                <w:b/>
                <w:bCs/>
                <w:sz w:val="20"/>
                <w:szCs w:val="20"/>
              </w:rPr>
              <w:t>Varicella</w:t>
            </w:r>
            <w:proofErr w:type="spellEnd"/>
          </w:p>
        </w:tc>
        <w:tc>
          <w:tcPr>
            <w:tcW w:w="811" w:type="dxa"/>
            <w:vAlign w:val="center"/>
          </w:tcPr>
          <w:p w:rsidR="00551B66" w:rsidRPr="00AF1EC6" w:rsidRDefault="00551B66" w:rsidP="00FB6069">
            <w:pPr>
              <w:jc w:val="center"/>
              <w:rPr>
                <w:rFonts w:ascii="Times New Roman" w:hAnsi="Times New Roman" w:cs="Times New Roman"/>
                <w:b/>
                <w:bCs/>
                <w:sz w:val="16"/>
                <w:szCs w:val="16"/>
              </w:rPr>
            </w:pPr>
          </w:p>
        </w:tc>
        <w:tc>
          <w:tcPr>
            <w:tcW w:w="718" w:type="dxa"/>
            <w:vAlign w:val="center"/>
          </w:tcPr>
          <w:p w:rsidR="00551B66" w:rsidRPr="00AF1EC6" w:rsidRDefault="00551B66" w:rsidP="00FB6069">
            <w:pPr>
              <w:jc w:val="center"/>
              <w:rPr>
                <w:rFonts w:ascii="Times New Roman" w:hAnsi="Times New Roman" w:cs="Times New Roman"/>
                <w:b/>
                <w:bCs/>
                <w:sz w:val="16"/>
                <w:szCs w:val="16"/>
              </w:rPr>
            </w:pPr>
          </w:p>
        </w:tc>
        <w:tc>
          <w:tcPr>
            <w:tcW w:w="808" w:type="dxa"/>
            <w:vAlign w:val="center"/>
          </w:tcPr>
          <w:p w:rsidR="00551B66" w:rsidRPr="00AF1EC6" w:rsidRDefault="00551B66" w:rsidP="00FB6069">
            <w:pPr>
              <w:jc w:val="center"/>
              <w:rPr>
                <w:rFonts w:ascii="Times New Roman" w:hAnsi="Times New Roman" w:cs="Times New Roman"/>
                <w:b/>
                <w:bCs/>
                <w:sz w:val="16"/>
                <w:szCs w:val="16"/>
              </w:rPr>
            </w:pPr>
          </w:p>
        </w:tc>
        <w:tc>
          <w:tcPr>
            <w:tcW w:w="810" w:type="dxa"/>
            <w:vAlign w:val="center"/>
          </w:tcPr>
          <w:p w:rsidR="00551B66" w:rsidRPr="00AF1EC6" w:rsidRDefault="00551B66" w:rsidP="00FB6069">
            <w:pPr>
              <w:jc w:val="center"/>
              <w:rPr>
                <w:rFonts w:ascii="Times New Roman" w:hAnsi="Times New Roman" w:cs="Times New Roman"/>
                <w:b/>
                <w:bCs/>
                <w:sz w:val="16"/>
                <w:szCs w:val="16"/>
              </w:rPr>
            </w:pPr>
          </w:p>
        </w:tc>
        <w:tc>
          <w:tcPr>
            <w:tcW w:w="798" w:type="dxa"/>
            <w:vAlign w:val="center"/>
          </w:tcPr>
          <w:p w:rsidR="00551B66" w:rsidRPr="00AF1EC6" w:rsidRDefault="00551B66" w:rsidP="00FB6069">
            <w:pPr>
              <w:jc w:val="center"/>
              <w:rPr>
                <w:rFonts w:ascii="Times New Roman" w:hAnsi="Times New Roman" w:cs="Times New Roman"/>
                <w:b/>
                <w:bCs/>
                <w:sz w:val="16"/>
                <w:szCs w:val="16"/>
              </w:rPr>
            </w:pPr>
          </w:p>
        </w:tc>
        <w:tc>
          <w:tcPr>
            <w:tcW w:w="720" w:type="dxa"/>
            <w:vAlign w:val="center"/>
          </w:tcPr>
          <w:p w:rsidR="00551B66" w:rsidRPr="00AF1EC6" w:rsidRDefault="00551B66" w:rsidP="00FB6069">
            <w:pPr>
              <w:jc w:val="center"/>
              <w:rPr>
                <w:rFonts w:ascii="Times New Roman" w:hAnsi="Times New Roman" w:cs="Times New Roman"/>
                <w:b/>
                <w:bCs/>
                <w:sz w:val="16"/>
                <w:szCs w:val="16"/>
              </w:rPr>
            </w:pPr>
          </w:p>
        </w:tc>
        <w:tc>
          <w:tcPr>
            <w:tcW w:w="900" w:type="dxa"/>
            <w:vAlign w:val="center"/>
          </w:tcPr>
          <w:p w:rsidR="00551B66" w:rsidRPr="00AF1EC6" w:rsidRDefault="00551B66" w:rsidP="00FB6069">
            <w:pPr>
              <w:jc w:val="center"/>
              <w:rPr>
                <w:rFonts w:ascii="Times New Roman" w:hAnsi="Times New Roman" w:cs="Times New Roman"/>
                <w:b/>
                <w:bCs/>
                <w:sz w:val="16"/>
                <w:szCs w:val="16"/>
              </w:rPr>
            </w:pPr>
          </w:p>
        </w:tc>
        <w:tc>
          <w:tcPr>
            <w:tcW w:w="810" w:type="dxa"/>
            <w:gridSpan w:val="2"/>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1714" w:type="dxa"/>
            <w:gridSpan w:val="3"/>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VAR 1</w:t>
            </w:r>
          </w:p>
        </w:tc>
        <w:tc>
          <w:tcPr>
            <w:tcW w:w="1894" w:type="dxa"/>
            <w:gridSpan w:val="2"/>
            <w:shd w:val="clear" w:color="auto" w:fill="92D050"/>
          </w:tcPr>
          <w:p w:rsidR="00551B66" w:rsidRPr="00AF1EC6" w:rsidRDefault="00551B66" w:rsidP="00FB6069">
            <w:pPr>
              <w:jc w:val="center"/>
              <w:rPr>
                <w:rFonts w:ascii="Times New Roman" w:hAnsi="Times New Roman" w:cs="Times New Roman"/>
                <w:b/>
                <w:bCs/>
                <w:sz w:val="16"/>
                <w:szCs w:val="16"/>
              </w:rPr>
            </w:pPr>
          </w:p>
        </w:tc>
        <w:tc>
          <w:tcPr>
            <w:tcW w:w="904" w:type="dxa"/>
            <w:gridSpan w:val="2"/>
            <w:tcBorders>
              <w:top w:val="dashSmallGap" w:sz="4" w:space="0" w:color="auto"/>
            </w:tcBorders>
            <w:shd w:val="clear" w:color="auto" w:fill="FFFF00"/>
            <w:vAlign w:val="center"/>
          </w:tcPr>
          <w:p w:rsidR="00551B66" w:rsidRPr="00AF1EC6" w:rsidRDefault="009A1D18" w:rsidP="00FB6069">
            <w:pPr>
              <w:jc w:val="center"/>
              <w:rPr>
                <w:rFonts w:ascii="Times New Roman" w:hAnsi="Times New Roman" w:cs="Times New Roman"/>
                <w:b/>
                <w:bCs/>
                <w:sz w:val="16"/>
                <w:szCs w:val="16"/>
              </w:rPr>
            </w:pPr>
            <w:r>
              <w:rPr>
                <w:rFonts w:ascii="Times New Roman" w:hAnsi="Times New Roman" w:cs="Times New Roman"/>
                <w:b/>
                <w:bCs/>
                <w:sz w:val="16"/>
                <w:szCs w:val="16"/>
              </w:rPr>
              <w:t>VAR 2</w:t>
            </w:r>
          </w:p>
        </w:tc>
        <w:tc>
          <w:tcPr>
            <w:tcW w:w="3518" w:type="dxa"/>
            <w:gridSpan w:val="3"/>
            <w:tcBorders>
              <w:top w:val="dashSmallGap" w:sz="4" w:space="0" w:color="auto"/>
              <w:bottom w:val="dashSmallGap" w:sz="4" w:space="0" w:color="auto"/>
              <w:right w:val="single" w:sz="4" w:space="0" w:color="auto"/>
            </w:tcBorders>
            <w:shd w:val="clear" w:color="auto" w:fill="92D050"/>
          </w:tcPr>
          <w:p w:rsidR="00551B66" w:rsidRPr="00AF1EC6" w:rsidRDefault="00551B66" w:rsidP="00FB6069">
            <w:pPr>
              <w:rPr>
                <w:rFonts w:ascii="Times New Roman" w:hAnsi="Times New Roman" w:cs="Times New Roman"/>
                <w:sz w:val="16"/>
                <w:szCs w:val="16"/>
              </w:rPr>
            </w:pPr>
          </w:p>
        </w:tc>
      </w:tr>
      <w:tr w:rsidR="00551B66" w:rsidRPr="00AF1EC6" w:rsidTr="008042A4">
        <w:trPr>
          <w:trHeight w:val="76"/>
        </w:trPr>
        <w:tc>
          <w:tcPr>
            <w:tcW w:w="1543" w:type="dxa"/>
          </w:tcPr>
          <w:p w:rsidR="00551B66" w:rsidRPr="00AF1EC6" w:rsidRDefault="009A1D18" w:rsidP="00FB6069">
            <w:pPr>
              <w:rPr>
                <w:rFonts w:ascii="Times New Roman" w:hAnsi="Times New Roman" w:cs="Times New Roman"/>
                <w:b/>
                <w:bCs/>
                <w:sz w:val="20"/>
                <w:szCs w:val="20"/>
              </w:rPr>
            </w:pPr>
            <w:proofErr w:type="spellStart"/>
            <w:r>
              <w:rPr>
                <w:rFonts w:ascii="Times New Roman" w:hAnsi="Times New Roman" w:cs="Times New Roman"/>
                <w:b/>
                <w:bCs/>
                <w:sz w:val="20"/>
                <w:szCs w:val="20"/>
              </w:rPr>
              <w:t>Hep</w:t>
            </w:r>
            <w:proofErr w:type="spellEnd"/>
            <w:r>
              <w:rPr>
                <w:rFonts w:ascii="Times New Roman" w:hAnsi="Times New Roman" w:cs="Times New Roman"/>
                <w:b/>
                <w:bCs/>
                <w:sz w:val="20"/>
                <w:szCs w:val="20"/>
              </w:rPr>
              <w:t xml:space="preserve"> A</w:t>
            </w:r>
          </w:p>
        </w:tc>
        <w:tc>
          <w:tcPr>
            <w:tcW w:w="811" w:type="dxa"/>
            <w:vAlign w:val="center"/>
          </w:tcPr>
          <w:p w:rsidR="00551B66" w:rsidRPr="00AF1EC6" w:rsidRDefault="00551B66" w:rsidP="00FB6069">
            <w:pPr>
              <w:jc w:val="center"/>
              <w:rPr>
                <w:rFonts w:ascii="Times New Roman" w:hAnsi="Times New Roman" w:cs="Times New Roman"/>
                <w:b/>
                <w:bCs/>
                <w:sz w:val="16"/>
                <w:szCs w:val="16"/>
              </w:rPr>
            </w:pPr>
          </w:p>
        </w:tc>
        <w:tc>
          <w:tcPr>
            <w:tcW w:w="718" w:type="dxa"/>
            <w:vAlign w:val="center"/>
          </w:tcPr>
          <w:p w:rsidR="00551B66" w:rsidRPr="00AF1EC6" w:rsidRDefault="00551B66" w:rsidP="00FB6069">
            <w:pPr>
              <w:jc w:val="center"/>
              <w:rPr>
                <w:rFonts w:ascii="Times New Roman" w:hAnsi="Times New Roman" w:cs="Times New Roman"/>
                <w:b/>
                <w:bCs/>
                <w:sz w:val="16"/>
                <w:szCs w:val="16"/>
              </w:rPr>
            </w:pPr>
          </w:p>
        </w:tc>
        <w:tc>
          <w:tcPr>
            <w:tcW w:w="808" w:type="dxa"/>
            <w:vAlign w:val="center"/>
          </w:tcPr>
          <w:p w:rsidR="00551B66" w:rsidRPr="00AF1EC6" w:rsidRDefault="00551B66" w:rsidP="00FB6069">
            <w:pPr>
              <w:jc w:val="center"/>
              <w:rPr>
                <w:rFonts w:ascii="Times New Roman" w:hAnsi="Times New Roman" w:cs="Times New Roman"/>
                <w:b/>
                <w:bCs/>
                <w:sz w:val="16"/>
                <w:szCs w:val="16"/>
              </w:rPr>
            </w:pPr>
          </w:p>
        </w:tc>
        <w:tc>
          <w:tcPr>
            <w:tcW w:w="810" w:type="dxa"/>
            <w:vAlign w:val="center"/>
          </w:tcPr>
          <w:p w:rsidR="00551B66" w:rsidRPr="00AF1EC6" w:rsidRDefault="00551B66" w:rsidP="00FB6069">
            <w:pPr>
              <w:jc w:val="center"/>
              <w:rPr>
                <w:rFonts w:ascii="Times New Roman" w:hAnsi="Times New Roman" w:cs="Times New Roman"/>
                <w:b/>
                <w:bCs/>
                <w:sz w:val="16"/>
                <w:szCs w:val="16"/>
              </w:rPr>
            </w:pPr>
          </w:p>
        </w:tc>
        <w:tc>
          <w:tcPr>
            <w:tcW w:w="798" w:type="dxa"/>
            <w:vAlign w:val="center"/>
          </w:tcPr>
          <w:p w:rsidR="00551B66" w:rsidRPr="00AF1EC6" w:rsidRDefault="00551B66" w:rsidP="00FB6069">
            <w:pPr>
              <w:jc w:val="center"/>
              <w:rPr>
                <w:rFonts w:ascii="Times New Roman" w:hAnsi="Times New Roman" w:cs="Times New Roman"/>
                <w:b/>
                <w:bCs/>
                <w:sz w:val="16"/>
                <w:szCs w:val="16"/>
              </w:rPr>
            </w:pPr>
          </w:p>
        </w:tc>
        <w:tc>
          <w:tcPr>
            <w:tcW w:w="720" w:type="dxa"/>
            <w:vAlign w:val="center"/>
          </w:tcPr>
          <w:p w:rsidR="00551B66" w:rsidRPr="00AF1EC6" w:rsidRDefault="00551B66" w:rsidP="00FB6069">
            <w:pPr>
              <w:jc w:val="center"/>
              <w:rPr>
                <w:rFonts w:ascii="Times New Roman" w:hAnsi="Times New Roman" w:cs="Times New Roman"/>
                <w:b/>
                <w:bCs/>
                <w:sz w:val="16"/>
                <w:szCs w:val="16"/>
              </w:rPr>
            </w:pPr>
          </w:p>
        </w:tc>
        <w:tc>
          <w:tcPr>
            <w:tcW w:w="900" w:type="dxa"/>
            <w:vAlign w:val="center"/>
          </w:tcPr>
          <w:p w:rsidR="00551B66" w:rsidRPr="00AF1EC6" w:rsidRDefault="00551B66" w:rsidP="00FB6069">
            <w:pPr>
              <w:jc w:val="center"/>
              <w:rPr>
                <w:rFonts w:ascii="Times New Roman" w:hAnsi="Times New Roman" w:cs="Times New Roman"/>
                <w:b/>
                <w:bCs/>
                <w:sz w:val="16"/>
                <w:szCs w:val="16"/>
              </w:rPr>
            </w:pPr>
          </w:p>
        </w:tc>
        <w:tc>
          <w:tcPr>
            <w:tcW w:w="3608" w:type="dxa"/>
            <w:gridSpan w:val="6"/>
            <w:shd w:val="clear" w:color="auto" w:fill="FFFF00"/>
            <w:vAlign w:val="center"/>
          </w:tcPr>
          <w:p w:rsidR="00551B66" w:rsidRPr="00AF1EC6" w:rsidRDefault="009A1D18" w:rsidP="00FB6069">
            <w:pPr>
              <w:jc w:val="center"/>
              <w:rPr>
                <w:rFonts w:ascii="Times New Roman" w:hAnsi="Times New Roman" w:cs="Times New Roman"/>
                <w:b/>
                <w:bCs/>
                <w:sz w:val="16"/>
                <w:szCs w:val="16"/>
              </w:rPr>
            </w:pPr>
            <w:proofErr w:type="spellStart"/>
            <w:r>
              <w:rPr>
                <w:rFonts w:ascii="Times New Roman" w:hAnsi="Times New Roman" w:cs="Times New Roman"/>
                <w:b/>
                <w:bCs/>
                <w:sz w:val="16"/>
                <w:szCs w:val="16"/>
              </w:rPr>
              <w:t>Hep</w:t>
            </w:r>
            <w:proofErr w:type="spellEnd"/>
            <w:r>
              <w:rPr>
                <w:rFonts w:ascii="Times New Roman" w:hAnsi="Times New Roman" w:cs="Times New Roman"/>
                <w:b/>
                <w:bCs/>
                <w:sz w:val="16"/>
                <w:szCs w:val="16"/>
              </w:rPr>
              <w:t xml:space="preserve"> A1 &amp; </w:t>
            </w:r>
            <w:proofErr w:type="spellStart"/>
            <w:r>
              <w:rPr>
                <w:rFonts w:ascii="Times New Roman" w:hAnsi="Times New Roman" w:cs="Times New Roman"/>
                <w:b/>
                <w:bCs/>
                <w:sz w:val="16"/>
                <w:szCs w:val="16"/>
              </w:rPr>
              <w:t>Hep</w:t>
            </w:r>
            <w:proofErr w:type="spellEnd"/>
            <w:r>
              <w:rPr>
                <w:rFonts w:ascii="Times New Roman" w:hAnsi="Times New Roman" w:cs="Times New Roman"/>
                <w:b/>
                <w:bCs/>
                <w:sz w:val="16"/>
                <w:szCs w:val="16"/>
              </w:rPr>
              <w:t xml:space="preserve"> A2</w:t>
            </w:r>
          </w:p>
        </w:tc>
        <w:tc>
          <w:tcPr>
            <w:tcW w:w="5232" w:type="dxa"/>
            <w:gridSpan w:val="6"/>
            <w:tcBorders>
              <w:right w:val="single" w:sz="4" w:space="0" w:color="auto"/>
            </w:tcBorders>
            <w:shd w:val="clear" w:color="auto" w:fill="92D050"/>
            <w:vAlign w:val="center"/>
          </w:tcPr>
          <w:p w:rsidR="00551B66" w:rsidRPr="00AF1EC6" w:rsidRDefault="00551B66" w:rsidP="00FB6069">
            <w:pPr>
              <w:rPr>
                <w:rFonts w:ascii="Times New Roman" w:hAnsi="Times New Roman" w:cs="Times New Roman"/>
                <w:sz w:val="16"/>
                <w:szCs w:val="16"/>
              </w:rPr>
            </w:pPr>
          </w:p>
        </w:tc>
      </w:tr>
      <w:tr w:rsidR="00913313" w:rsidRPr="00AF1EC6" w:rsidTr="008042A4">
        <w:trPr>
          <w:trHeight w:val="470"/>
        </w:trPr>
        <w:tc>
          <w:tcPr>
            <w:tcW w:w="1543" w:type="dxa"/>
          </w:tcPr>
          <w:p w:rsidR="00913313" w:rsidRPr="00AF1EC6" w:rsidRDefault="009A1D18" w:rsidP="00FB6069">
            <w:pPr>
              <w:rPr>
                <w:rFonts w:ascii="Times New Roman" w:hAnsi="Times New Roman" w:cs="Times New Roman"/>
                <w:b/>
                <w:bCs/>
                <w:sz w:val="20"/>
                <w:szCs w:val="20"/>
              </w:rPr>
            </w:pPr>
            <w:r>
              <w:rPr>
                <w:rFonts w:ascii="Times New Roman" w:hAnsi="Times New Roman" w:cs="Times New Roman"/>
                <w:b/>
                <w:bCs/>
                <w:sz w:val="20"/>
                <w:szCs w:val="20"/>
              </w:rPr>
              <w:t>Typhoid</w:t>
            </w:r>
          </w:p>
        </w:tc>
        <w:tc>
          <w:tcPr>
            <w:tcW w:w="811" w:type="dxa"/>
            <w:vAlign w:val="center"/>
          </w:tcPr>
          <w:p w:rsidR="00913313" w:rsidRPr="00AF1EC6" w:rsidRDefault="00913313" w:rsidP="00FB6069">
            <w:pPr>
              <w:jc w:val="center"/>
              <w:rPr>
                <w:rFonts w:ascii="Times New Roman" w:hAnsi="Times New Roman" w:cs="Times New Roman"/>
                <w:b/>
                <w:bCs/>
                <w:sz w:val="16"/>
                <w:szCs w:val="16"/>
              </w:rPr>
            </w:pPr>
          </w:p>
        </w:tc>
        <w:tc>
          <w:tcPr>
            <w:tcW w:w="718" w:type="dxa"/>
            <w:vAlign w:val="center"/>
          </w:tcPr>
          <w:p w:rsidR="00913313" w:rsidRPr="00AF1EC6" w:rsidRDefault="00913313" w:rsidP="00FB6069">
            <w:pPr>
              <w:jc w:val="center"/>
              <w:rPr>
                <w:rFonts w:ascii="Times New Roman" w:hAnsi="Times New Roman" w:cs="Times New Roman"/>
                <w:b/>
                <w:bCs/>
                <w:sz w:val="16"/>
                <w:szCs w:val="16"/>
              </w:rPr>
            </w:pPr>
          </w:p>
        </w:tc>
        <w:tc>
          <w:tcPr>
            <w:tcW w:w="808" w:type="dxa"/>
            <w:vAlign w:val="center"/>
          </w:tcPr>
          <w:p w:rsidR="00913313" w:rsidRPr="00AF1EC6" w:rsidRDefault="00913313" w:rsidP="00FB6069">
            <w:pPr>
              <w:jc w:val="center"/>
              <w:rPr>
                <w:rFonts w:ascii="Times New Roman" w:hAnsi="Times New Roman" w:cs="Times New Roman"/>
                <w:b/>
                <w:bCs/>
                <w:sz w:val="16"/>
                <w:szCs w:val="16"/>
              </w:rPr>
            </w:pPr>
          </w:p>
        </w:tc>
        <w:tc>
          <w:tcPr>
            <w:tcW w:w="810" w:type="dxa"/>
            <w:vAlign w:val="center"/>
          </w:tcPr>
          <w:p w:rsidR="00913313" w:rsidRPr="00AF1EC6" w:rsidRDefault="00913313" w:rsidP="00FB6069">
            <w:pPr>
              <w:jc w:val="center"/>
              <w:rPr>
                <w:rFonts w:ascii="Times New Roman" w:hAnsi="Times New Roman" w:cs="Times New Roman"/>
                <w:b/>
                <w:bCs/>
                <w:sz w:val="16"/>
                <w:szCs w:val="16"/>
              </w:rPr>
            </w:pPr>
          </w:p>
        </w:tc>
        <w:tc>
          <w:tcPr>
            <w:tcW w:w="798" w:type="dxa"/>
            <w:vAlign w:val="center"/>
          </w:tcPr>
          <w:p w:rsidR="00913313" w:rsidRPr="00AF1EC6" w:rsidRDefault="00913313" w:rsidP="00FB6069">
            <w:pPr>
              <w:jc w:val="center"/>
              <w:rPr>
                <w:rFonts w:ascii="Times New Roman" w:hAnsi="Times New Roman" w:cs="Times New Roman"/>
                <w:b/>
                <w:bCs/>
                <w:sz w:val="16"/>
                <w:szCs w:val="16"/>
              </w:rPr>
            </w:pPr>
          </w:p>
        </w:tc>
        <w:tc>
          <w:tcPr>
            <w:tcW w:w="720" w:type="dxa"/>
            <w:vAlign w:val="center"/>
          </w:tcPr>
          <w:p w:rsidR="00913313" w:rsidRPr="00AF1EC6" w:rsidRDefault="00913313" w:rsidP="00FB6069">
            <w:pPr>
              <w:jc w:val="center"/>
              <w:rPr>
                <w:rFonts w:ascii="Times New Roman" w:hAnsi="Times New Roman" w:cs="Times New Roman"/>
                <w:b/>
                <w:bCs/>
                <w:sz w:val="16"/>
                <w:szCs w:val="16"/>
              </w:rPr>
            </w:pPr>
          </w:p>
        </w:tc>
        <w:tc>
          <w:tcPr>
            <w:tcW w:w="1722" w:type="dxa"/>
            <w:gridSpan w:val="4"/>
            <w:shd w:val="clear" w:color="auto" w:fill="FFFF00"/>
            <w:vAlign w:val="center"/>
          </w:tcPr>
          <w:p w:rsidR="00913313" w:rsidRPr="00AF1EC6" w:rsidRDefault="009A1D18" w:rsidP="00594D8F">
            <w:pPr>
              <w:jc w:val="center"/>
              <w:rPr>
                <w:rFonts w:ascii="Times New Roman" w:hAnsi="Times New Roman" w:cs="Times New Roman"/>
                <w:b/>
                <w:bCs/>
                <w:sz w:val="16"/>
                <w:szCs w:val="16"/>
              </w:rPr>
            </w:pPr>
            <w:r>
              <w:rPr>
                <w:rFonts w:ascii="Times New Roman" w:hAnsi="Times New Roman" w:cs="Times New Roman"/>
                <w:b/>
                <w:bCs/>
                <w:sz w:val="16"/>
                <w:szCs w:val="16"/>
              </w:rPr>
              <w:t>Typhoid CV (TCV)</w:t>
            </w:r>
          </w:p>
        </w:tc>
        <w:tc>
          <w:tcPr>
            <w:tcW w:w="2786" w:type="dxa"/>
            <w:gridSpan w:val="3"/>
            <w:shd w:val="clear" w:color="auto" w:fill="92D050"/>
            <w:vAlign w:val="center"/>
          </w:tcPr>
          <w:p w:rsidR="00913313" w:rsidRPr="00AF1EC6" w:rsidRDefault="00913313" w:rsidP="00FB6069">
            <w:pPr>
              <w:jc w:val="center"/>
              <w:rPr>
                <w:rFonts w:ascii="Times New Roman" w:hAnsi="Times New Roman" w:cs="Times New Roman"/>
                <w:b/>
                <w:bCs/>
                <w:sz w:val="16"/>
                <w:szCs w:val="16"/>
              </w:rPr>
            </w:pPr>
          </w:p>
        </w:tc>
        <w:tc>
          <w:tcPr>
            <w:tcW w:w="810" w:type="dxa"/>
            <w:tcBorders>
              <w:bottom w:val="single" w:sz="4" w:space="0" w:color="auto"/>
            </w:tcBorders>
            <w:shd w:val="clear" w:color="auto" w:fill="FFFF00"/>
            <w:vAlign w:val="center"/>
          </w:tcPr>
          <w:p w:rsidR="00555419" w:rsidRPr="00AF1EC6" w:rsidRDefault="009A1D18" w:rsidP="00BB76A8">
            <w:pPr>
              <w:jc w:val="center"/>
              <w:rPr>
                <w:rFonts w:ascii="Times New Roman" w:hAnsi="Times New Roman" w:cs="Times New Roman"/>
                <w:b/>
                <w:bCs/>
                <w:sz w:val="16"/>
                <w:szCs w:val="16"/>
              </w:rPr>
            </w:pPr>
            <w:r>
              <w:rPr>
                <w:rFonts w:ascii="Times New Roman" w:hAnsi="Times New Roman" w:cs="Times New Roman"/>
                <w:b/>
                <w:bCs/>
                <w:sz w:val="16"/>
                <w:szCs w:val="16"/>
              </w:rPr>
              <w:t>Booster</w:t>
            </w:r>
          </w:p>
        </w:tc>
        <w:tc>
          <w:tcPr>
            <w:tcW w:w="4422" w:type="dxa"/>
            <w:gridSpan w:val="5"/>
            <w:tcBorders>
              <w:bottom w:val="single" w:sz="4" w:space="0" w:color="auto"/>
              <w:right w:val="single" w:sz="4" w:space="0" w:color="auto"/>
            </w:tcBorders>
            <w:shd w:val="clear" w:color="auto" w:fill="92D050"/>
            <w:vAlign w:val="center"/>
          </w:tcPr>
          <w:p w:rsidR="00913313" w:rsidRPr="00AF1EC6" w:rsidRDefault="00913313" w:rsidP="00FB6069">
            <w:pPr>
              <w:rPr>
                <w:rFonts w:ascii="Times New Roman" w:hAnsi="Times New Roman" w:cs="Times New Roman"/>
                <w:sz w:val="16"/>
                <w:szCs w:val="16"/>
              </w:rPr>
            </w:pPr>
          </w:p>
        </w:tc>
      </w:tr>
      <w:tr w:rsidR="00551B66" w:rsidRPr="00AF1EC6" w:rsidTr="008042A4">
        <w:trPr>
          <w:trHeight w:val="183"/>
        </w:trPr>
        <w:tc>
          <w:tcPr>
            <w:tcW w:w="1543" w:type="dxa"/>
            <w:tcBorders>
              <w:bottom w:val="single" w:sz="4" w:space="0" w:color="auto"/>
            </w:tcBorders>
          </w:tcPr>
          <w:p w:rsidR="00551B66" w:rsidRPr="00AF1EC6" w:rsidRDefault="009A1D18" w:rsidP="00FB6069">
            <w:pPr>
              <w:rPr>
                <w:rFonts w:ascii="Times New Roman" w:hAnsi="Times New Roman" w:cs="Times New Roman"/>
                <w:b/>
                <w:bCs/>
                <w:sz w:val="20"/>
                <w:szCs w:val="20"/>
              </w:rPr>
            </w:pPr>
            <w:r>
              <w:rPr>
                <w:rFonts w:ascii="Times New Roman" w:hAnsi="Times New Roman" w:cs="Times New Roman"/>
                <w:b/>
                <w:bCs/>
                <w:sz w:val="20"/>
                <w:szCs w:val="20"/>
              </w:rPr>
              <w:t>Influenza</w:t>
            </w:r>
          </w:p>
        </w:tc>
        <w:tc>
          <w:tcPr>
            <w:tcW w:w="811" w:type="dxa"/>
            <w:tcBorders>
              <w:bottom w:val="single" w:sz="4" w:space="0" w:color="auto"/>
            </w:tcBorders>
            <w:vAlign w:val="center"/>
          </w:tcPr>
          <w:p w:rsidR="00551B66" w:rsidRPr="00AF1EC6" w:rsidRDefault="00551B66" w:rsidP="00FB6069">
            <w:pPr>
              <w:jc w:val="center"/>
              <w:rPr>
                <w:rFonts w:ascii="Times New Roman" w:hAnsi="Times New Roman" w:cs="Times New Roman"/>
                <w:b/>
                <w:bCs/>
                <w:sz w:val="16"/>
                <w:szCs w:val="16"/>
              </w:rPr>
            </w:pPr>
          </w:p>
        </w:tc>
        <w:tc>
          <w:tcPr>
            <w:tcW w:w="718" w:type="dxa"/>
            <w:tcBorders>
              <w:bottom w:val="single" w:sz="4" w:space="0" w:color="auto"/>
            </w:tcBorders>
            <w:vAlign w:val="center"/>
          </w:tcPr>
          <w:p w:rsidR="00551B66" w:rsidRPr="00AF1EC6" w:rsidRDefault="00551B66" w:rsidP="00FB6069">
            <w:pPr>
              <w:jc w:val="center"/>
              <w:rPr>
                <w:rFonts w:ascii="Times New Roman" w:hAnsi="Times New Roman" w:cs="Times New Roman"/>
                <w:b/>
                <w:bCs/>
                <w:sz w:val="16"/>
                <w:szCs w:val="16"/>
              </w:rPr>
            </w:pPr>
          </w:p>
        </w:tc>
        <w:tc>
          <w:tcPr>
            <w:tcW w:w="808" w:type="dxa"/>
            <w:tcBorders>
              <w:bottom w:val="single" w:sz="4" w:space="0" w:color="auto"/>
            </w:tcBorders>
            <w:vAlign w:val="center"/>
          </w:tcPr>
          <w:p w:rsidR="00551B66" w:rsidRPr="00AF1EC6" w:rsidRDefault="00551B66" w:rsidP="00FB6069">
            <w:pPr>
              <w:jc w:val="center"/>
              <w:rPr>
                <w:rFonts w:ascii="Times New Roman" w:hAnsi="Times New Roman" w:cs="Times New Roman"/>
                <w:b/>
                <w:bCs/>
                <w:sz w:val="16"/>
                <w:szCs w:val="16"/>
              </w:rPr>
            </w:pPr>
          </w:p>
        </w:tc>
        <w:tc>
          <w:tcPr>
            <w:tcW w:w="810" w:type="dxa"/>
            <w:tcBorders>
              <w:bottom w:val="single" w:sz="4" w:space="0" w:color="auto"/>
            </w:tcBorders>
            <w:vAlign w:val="center"/>
          </w:tcPr>
          <w:p w:rsidR="00551B66" w:rsidRPr="00AF1EC6" w:rsidRDefault="00551B66" w:rsidP="00FB6069">
            <w:pPr>
              <w:jc w:val="center"/>
              <w:rPr>
                <w:rFonts w:ascii="Times New Roman" w:hAnsi="Times New Roman" w:cs="Times New Roman"/>
                <w:b/>
                <w:bCs/>
                <w:sz w:val="16"/>
                <w:szCs w:val="16"/>
              </w:rPr>
            </w:pPr>
          </w:p>
        </w:tc>
        <w:tc>
          <w:tcPr>
            <w:tcW w:w="798" w:type="dxa"/>
            <w:tcBorders>
              <w:bottom w:val="single" w:sz="4" w:space="0" w:color="auto"/>
            </w:tcBorders>
            <w:vAlign w:val="center"/>
          </w:tcPr>
          <w:p w:rsidR="00551B66" w:rsidRPr="00AF1EC6" w:rsidRDefault="00551B66" w:rsidP="00FB6069">
            <w:pPr>
              <w:jc w:val="center"/>
              <w:rPr>
                <w:rFonts w:ascii="Times New Roman" w:hAnsi="Times New Roman" w:cs="Times New Roman"/>
                <w:b/>
                <w:bCs/>
                <w:sz w:val="16"/>
                <w:szCs w:val="16"/>
              </w:rPr>
            </w:pPr>
          </w:p>
        </w:tc>
        <w:tc>
          <w:tcPr>
            <w:tcW w:w="10460" w:type="dxa"/>
            <w:gridSpan w:val="14"/>
            <w:tcBorders>
              <w:bottom w:val="single" w:sz="4" w:space="0" w:color="auto"/>
              <w:right w:val="single" w:sz="4" w:space="0" w:color="auto"/>
            </w:tcBorders>
            <w:shd w:val="clear" w:color="auto" w:fill="002060"/>
          </w:tcPr>
          <w:p w:rsidR="00551B66" w:rsidRPr="00AF1EC6" w:rsidRDefault="009A1D18" w:rsidP="00FB6069">
            <w:pPr>
              <w:jc w:val="center"/>
              <w:rPr>
                <w:rFonts w:ascii="Times New Roman" w:hAnsi="Times New Roman" w:cs="Times New Roman"/>
                <w:sz w:val="16"/>
                <w:szCs w:val="16"/>
              </w:rPr>
            </w:pPr>
            <w:r>
              <w:rPr>
                <w:rFonts w:ascii="Times New Roman" w:hAnsi="Times New Roman" w:cs="Times New Roman"/>
                <w:b/>
                <w:bCs/>
                <w:sz w:val="16"/>
                <w:szCs w:val="16"/>
              </w:rPr>
              <w:t>Influenza  (yearly)</w:t>
            </w:r>
          </w:p>
        </w:tc>
      </w:tr>
      <w:tr w:rsidR="00551B66" w:rsidRPr="00AF1EC6" w:rsidTr="008042A4">
        <w:trPr>
          <w:trHeight w:val="332"/>
        </w:trPr>
        <w:tc>
          <w:tcPr>
            <w:tcW w:w="1543" w:type="dxa"/>
            <w:tcBorders>
              <w:top w:val="single" w:sz="4" w:space="0" w:color="auto"/>
            </w:tcBorders>
            <w:shd w:val="clear" w:color="auto" w:fill="FFFFFF" w:themeFill="background1"/>
          </w:tcPr>
          <w:p w:rsidR="00551B66" w:rsidRPr="00AF1EC6" w:rsidRDefault="009A1D18" w:rsidP="00FB6069">
            <w:pPr>
              <w:rPr>
                <w:rFonts w:ascii="Times New Roman" w:hAnsi="Times New Roman" w:cs="Times New Roman"/>
                <w:b/>
                <w:bCs/>
                <w:sz w:val="20"/>
                <w:szCs w:val="20"/>
              </w:rPr>
            </w:pPr>
            <w:r>
              <w:rPr>
                <w:rFonts w:ascii="Times New Roman" w:hAnsi="Times New Roman" w:cs="Times New Roman"/>
                <w:b/>
                <w:bCs/>
                <w:sz w:val="20"/>
                <w:szCs w:val="20"/>
              </w:rPr>
              <w:t>HPV</w:t>
            </w:r>
          </w:p>
        </w:tc>
        <w:tc>
          <w:tcPr>
            <w:tcW w:w="811" w:type="dxa"/>
            <w:tcBorders>
              <w:top w:val="single"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718" w:type="dxa"/>
            <w:tcBorders>
              <w:top w:val="single"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808" w:type="dxa"/>
            <w:tcBorders>
              <w:top w:val="single"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810" w:type="dxa"/>
            <w:tcBorders>
              <w:top w:val="single"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798" w:type="dxa"/>
            <w:tcBorders>
              <w:top w:val="single"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720" w:type="dxa"/>
            <w:tcBorders>
              <w:top w:val="single" w:sz="4" w:space="0" w:color="auto"/>
            </w:tcBorders>
            <w:shd w:val="clear" w:color="auto" w:fill="FFFFFF" w:themeFill="background1"/>
          </w:tcPr>
          <w:p w:rsidR="00551B66" w:rsidRPr="00AF1EC6" w:rsidRDefault="00551B66" w:rsidP="00FB6069">
            <w:pPr>
              <w:jc w:val="center"/>
              <w:rPr>
                <w:rFonts w:ascii="Times New Roman" w:hAnsi="Times New Roman" w:cs="Times New Roman"/>
                <w:b/>
                <w:bCs/>
                <w:sz w:val="16"/>
                <w:szCs w:val="16"/>
              </w:rPr>
            </w:pPr>
          </w:p>
        </w:tc>
        <w:tc>
          <w:tcPr>
            <w:tcW w:w="6222" w:type="dxa"/>
            <w:gridSpan w:val="10"/>
            <w:tcBorders>
              <w:top w:val="single" w:sz="4" w:space="0" w:color="auto"/>
              <w:bottom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990" w:type="dxa"/>
            <w:tcBorders>
              <w:top w:val="single" w:sz="4" w:space="0" w:color="auto"/>
              <w:bottom w:val="dashSmallGap" w:sz="4" w:space="0" w:color="auto"/>
              <w:right w:val="dashSmallGap" w:sz="4" w:space="0" w:color="auto"/>
            </w:tcBorders>
            <w:shd w:val="clear" w:color="auto" w:fill="FFFFFF" w:themeFill="background1"/>
          </w:tcPr>
          <w:p w:rsidR="00551B66" w:rsidRPr="00AF1EC6" w:rsidRDefault="00551B66" w:rsidP="00FB6069">
            <w:pPr>
              <w:rPr>
                <w:rFonts w:ascii="Times New Roman" w:hAnsi="Times New Roman" w:cs="Times New Roman"/>
                <w:sz w:val="16"/>
                <w:szCs w:val="16"/>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FFFF00"/>
          </w:tcPr>
          <w:p w:rsidR="00551B66" w:rsidRPr="00AF1EC6" w:rsidRDefault="009A1D18" w:rsidP="00594D8F">
            <w:pPr>
              <w:rPr>
                <w:rFonts w:ascii="Times New Roman" w:hAnsi="Times New Roman" w:cs="Times New Roman"/>
                <w:b/>
                <w:sz w:val="16"/>
                <w:szCs w:val="16"/>
              </w:rPr>
            </w:pPr>
            <w:r>
              <w:rPr>
                <w:rFonts w:ascii="Times New Roman" w:hAnsi="Times New Roman" w:cs="Times New Roman"/>
                <w:b/>
                <w:sz w:val="16"/>
                <w:szCs w:val="16"/>
              </w:rPr>
              <w:t xml:space="preserve">     HPV </w:t>
            </w:r>
          </w:p>
        </w:tc>
        <w:tc>
          <w:tcPr>
            <w:tcW w:w="1448" w:type="dxa"/>
            <w:tcBorders>
              <w:top w:val="single" w:sz="4" w:space="0" w:color="auto"/>
              <w:left w:val="dashSmallGap" w:sz="4" w:space="0" w:color="auto"/>
              <w:bottom w:val="dashSmallGap" w:sz="4" w:space="0" w:color="auto"/>
              <w:right w:val="single" w:sz="4" w:space="0" w:color="auto"/>
            </w:tcBorders>
            <w:shd w:val="clear" w:color="auto" w:fill="92D050"/>
          </w:tcPr>
          <w:p w:rsidR="00551B66" w:rsidRPr="00AF1EC6" w:rsidRDefault="00551B66" w:rsidP="00FB6069">
            <w:pPr>
              <w:rPr>
                <w:rFonts w:ascii="Times New Roman" w:hAnsi="Times New Roman" w:cs="Times New Roman"/>
                <w:sz w:val="16"/>
                <w:szCs w:val="16"/>
              </w:rPr>
            </w:pPr>
          </w:p>
        </w:tc>
      </w:tr>
      <w:tr w:rsidR="00551B66" w:rsidRPr="00AF1EC6" w:rsidTr="008042A4">
        <w:trPr>
          <w:trHeight w:val="371"/>
        </w:trPr>
        <w:tc>
          <w:tcPr>
            <w:tcW w:w="1543" w:type="dxa"/>
          </w:tcPr>
          <w:p w:rsidR="00551B66" w:rsidRPr="00AF1EC6" w:rsidRDefault="009A1D18" w:rsidP="00FB6069">
            <w:pPr>
              <w:rPr>
                <w:rFonts w:ascii="Times New Roman" w:hAnsi="Times New Roman" w:cs="Times New Roman"/>
                <w:b/>
                <w:bCs/>
                <w:sz w:val="20"/>
                <w:szCs w:val="20"/>
              </w:rPr>
            </w:pPr>
            <w:r>
              <w:rPr>
                <w:rFonts w:ascii="Times New Roman" w:hAnsi="Times New Roman" w:cs="Times New Roman"/>
                <w:b/>
                <w:bCs/>
                <w:sz w:val="20"/>
                <w:szCs w:val="20"/>
              </w:rPr>
              <w:t>Meningococcal</w:t>
            </w:r>
          </w:p>
        </w:tc>
        <w:tc>
          <w:tcPr>
            <w:tcW w:w="811" w:type="dxa"/>
            <w:vAlign w:val="center"/>
          </w:tcPr>
          <w:p w:rsidR="00551B66" w:rsidRPr="00AF1EC6" w:rsidRDefault="00551B66" w:rsidP="00FB6069">
            <w:pPr>
              <w:jc w:val="center"/>
              <w:rPr>
                <w:rFonts w:ascii="Times New Roman" w:hAnsi="Times New Roman" w:cs="Times New Roman"/>
                <w:b/>
                <w:bCs/>
                <w:sz w:val="16"/>
                <w:szCs w:val="16"/>
              </w:rPr>
            </w:pPr>
          </w:p>
        </w:tc>
        <w:tc>
          <w:tcPr>
            <w:tcW w:w="718" w:type="dxa"/>
            <w:vAlign w:val="center"/>
          </w:tcPr>
          <w:p w:rsidR="00551B66" w:rsidRPr="00AF1EC6" w:rsidRDefault="00551B66" w:rsidP="00FB6069">
            <w:pPr>
              <w:jc w:val="center"/>
              <w:rPr>
                <w:rFonts w:ascii="Times New Roman" w:hAnsi="Times New Roman" w:cs="Times New Roman"/>
                <w:b/>
                <w:bCs/>
                <w:sz w:val="16"/>
                <w:szCs w:val="16"/>
              </w:rPr>
            </w:pPr>
          </w:p>
        </w:tc>
        <w:tc>
          <w:tcPr>
            <w:tcW w:w="808" w:type="dxa"/>
            <w:vAlign w:val="center"/>
          </w:tcPr>
          <w:p w:rsidR="00551B66" w:rsidRPr="00AF1EC6" w:rsidRDefault="00551B66" w:rsidP="00FB6069">
            <w:pPr>
              <w:jc w:val="center"/>
              <w:rPr>
                <w:rFonts w:ascii="Times New Roman" w:hAnsi="Times New Roman" w:cs="Times New Roman"/>
                <w:b/>
                <w:bCs/>
                <w:sz w:val="16"/>
                <w:szCs w:val="16"/>
              </w:rPr>
            </w:pPr>
          </w:p>
        </w:tc>
        <w:tc>
          <w:tcPr>
            <w:tcW w:w="810" w:type="dxa"/>
            <w:vAlign w:val="center"/>
          </w:tcPr>
          <w:p w:rsidR="00551B66" w:rsidRPr="00AF1EC6" w:rsidRDefault="00551B66" w:rsidP="00FB6069">
            <w:pPr>
              <w:jc w:val="center"/>
              <w:rPr>
                <w:rFonts w:ascii="Times New Roman" w:hAnsi="Times New Roman" w:cs="Times New Roman"/>
                <w:b/>
                <w:bCs/>
                <w:sz w:val="16"/>
                <w:szCs w:val="16"/>
              </w:rPr>
            </w:pPr>
          </w:p>
        </w:tc>
        <w:tc>
          <w:tcPr>
            <w:tcW w:w="798" w:type="dxa"/>
            <w:vAlign w:val="center"/>
          </w:tcPr>
          <w:p w:rsidR="00551B66" w:rsidRPr="00AF1EC6" w:rsidRDefault="00551B66" w:rsidP="00FB6069">
            <w:pPr>
              <w:jc w:val="center"/>
              <w:rPr>
                <w:rFonts w:ascii="Times New Roman" w:hAnsi="Times New Roman" w:cs="Times New Roman"/>
                <w:b/>
                <w:bCs/>
                <w:sz w:val="16"/>
                <w:szCs w:val="16"/>
              </w:rPr>
            </w:pPr>
          </w:p>
        </w:tc>
        <w:tc>
          <w:tcPr>
            <w:tcW w:w="720" w:type="dxa"/>
            <w:vAlign w:val="center"/>
          </w:tcPr>
          <w:p w:rsidR="00551B66" w:rsidRPr="00AF1EC6" w:rsidRDefault="00551B66" w:rsidP="00FB6069">
            <w:pPr>
              <w:jc w:val="center"/>
              <w:rPr>
                <w:rFonts w:ascii="Times New Roman" w:hAnsi="Times New Roman" w:cs="Times New Roman"/>
                <w:b/>
                <w:bCs/>
                <w:sz w:val="16"/>
                <w:szCs w:val="16"/>
              </w:rPr>
            </w:pPr>
          </w:p>
        </w:tc>
        <w:tc>
          <w:tcPr>
            <w:tcW w:w="900" w:type="dxa"/>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1624" w:type="dxa"/>
            <w:gridSpan w:val="4"/>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900" w:type="dxa"/>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1084" w:type="dxa"/>
            <w:shd w:val="clear" w:color="auto" w:fill="FFFFFF" w:themeFill="background1"/>
          </w:tcPr>
          <w:p w:rsidR="00551B66" w:rsidRPr="00AF1EC6" w:rsidRDefault="00551B66" w:rsidP="00FB6069">
            <w:pPr>
              <w:jc w:val="center"/>
              <w:rPr>
                <w:rFonts w:ascii="Times New Roman" w:hAnsi="Times New Roman" w:cs="Times New Roman"/>
                <w:b/>
                <w:bCs/>
                <w:color w:val="FFFFFF" w:themeColor="background1"/>
                <w:sz w:val="16"/>
                <w:szCs w:val="16"/>
              </w:rPr>
            </w:pPr>
          </w:p>
        </w:tc>
        <w:tc>
          <w:tcPr>
            <w:tcW w:w="5232" w:type="dxa"/>
            <w:gridSpan w:val="6"/>
            <w:tcBorders>
              <w:right w:val="single" w:sz="4" w:space="0" w:color="auto"/>
            </w:tcBorders>
            <w:shd w:val="clear" w:color="auto" w:fill="002060"/>
            <w:vAlign w:val="center"/>
          </w:tcPr>
          <w:p w:rsidR="00551B66" w:rsidRPr="00AF1EC6" w:rsidRDefault="009A1D18" w:rsidP="00FB6069">
            <w:pPr>
              <w:jc w:val="center"/>
              <w:rPr>
                <w:rFonts w:ascii="Times New Roman" w:hAnsi="Times New Roman" w:cs="Times New Roman"/>
                <w:sz w:val="16"/>
                <w:szCs w:val="16"/>
              </w:rPr>
            </w:pPr>
            <w:r>
              <w:rPr>
                <w:rFonts w:ascii="Times New Roman" w:hAnsi="Times New Roman" w:cs="Times New Roman"/>
                <w:b/>
                <w:bCs/>
                <w:color w:val="FFFFFF" w:themeColor="background1"/>
                <w:sz w:val="16"/>
                <w:szCs w:val="16"/>
              </w:rPr>
              <w:t>Meningococcal</w:t>
            </w:r>
          </w:p>
        </w:tc>
      </w:tr>
      <w:tr w:rsidR="00551B66" w:rsidRPr="00AF1EC6" w:rsidTr="008042A4">
        <w:trPr>
          <w:trHeight w:val="121"/>
        </w:trPr>
        <w:tc>
          <w:tcPr>
            <w:tcW w:w="1543" w:type="dxa"/>
          </w:tcPr>
          <w:p w:rsidR="00551B66" w:rsidRPr="00AF1EC6" w:rsidRDefault="009A1D18" w:rsidP="00FB6069">
            <w:pPr>
              <w:rPr>
                <w:rFonts w:ascii="Times New Roman" w:hAnsi="Times New Roman" w:cs="Times New Roman"/>
                <w:b/>
                <w:bCs/>
                <w:sz w:val="20"/>
                <w:szCs w:val="20"/>
              </w:rPr>
            </w:pPr>
            <w:r>
              <w:rPr>
                <w:rFonts w:ascii="Times New Roman" w:hAnsi="Times New Roman" w:cs="Times New Roman"/>
                <w:b/>
                <w:bCs/>
                <w:sz w:val="20"/>
                <w:szCs w:val="20"/>
              </w:rPr>
              <w:t>Cholera</w:t>
            </w:r>
          </w:p>
        </w:tc>
        <w:tc>
          <w:tcPr>
            <w:tcW w:w="811" w:type="dxa"/>
            <w:vAlign w:val="center"/>
          </w:tcPr>
          <w:p w:rsidR="00551B66" w:rsidRPr="00AF1EC6" w:rsidRDefault="00551B66" w:rsidP="00FB6069">
            <w:pPr>
              <w:jc w:val="center"/>
              <w:rPr>
                <w:rFonts w:ascii="Times New Roman" w:hAnsi="Times New Roman" w:cs="Times New Roman"/>
                <w:b/>
                <w:bCs/>
                <w:sz w:val="16"/>
                <w:szCs w:val="16"/>
              </w:rPr>
            </w:pPr>
          </w:p>
        </w:tc>
        <w:tc>
          <w:tcPr>
            <w:tcW w:w="718" w:type="dxa"/>
            <w:vAlign w:val="center"/>
          </w:tcPr>
          <w:p w:rsidR="00551B66" w:rsidRPr="00AF1EC6" w:rsidRDefault="00551B66" w:rsidP="00FB6069">
            <w:pPr>
              <w:jc w:val="center"/>
              <w:rPr>
                <w:rFonts w:ascii="Times New Roman" w:hAnsi="Times New Roman" w:cs="Times New Roman"/>
                <w:b/>
                <w:bCs/>
                <w:sz w:val="16"/>
                <w:szCs w:val="16"/>
              </w:rPr>
            </w:pPr>
          </w:p>
        </w:tc>
        <w:tc>
          <w:tcPr>
            <w:tcW w:w="808" w:type="dxa"/>
            <w:vAlign w:val="center"/>
          </w:tcPr>
          <w:p w:rsidR="00551B66" w:rsidRPr="00AF1EC6" w:rsidRDefault="00551B66" w:rsidP="00FB6069">
            <w:pPr>
              <w:jc w:val="center"/>
              <w:rPr>
                <w:rFonts w:ascii="Times New Roman" w:hAnsi="Times New Roman" w:cs="Times New Roman"/>
                <w:b/>
                <w:bCs/>
                <w:sz w:val="16"/>
                <w:szCs w:val="16"/>
              </w:rPr>
            </w:pPr>
          </w:p>
        </w:tc>
        <w:tc>
          <w:tcPr>
            <w:tcW w:w="810" w:type="dxa"/>
            <w:vAlign w:val="center"/>
          </w:tcPr>
          <w:p w:rsidR="00551B66" w:rsidRPr="00AF1EC6" w:rsidRDefault="00551B66" w:rsidP="00FB6069">
            <w:pPr>
              <w:jc w:val="center"/>
              <w:rPr>
                <w:rFonts w:ascii="Times New Roman" w:hAnsi="Times New Roman" w:cs="Times New Roman"/>
                <w:b/>
                <w:bCs/>
                <w:sz w:val="16"/>
                <w:szCs w:val="16"/>
              </w:rPr>
            </w:pPr>
          </w:p>
        </w:tc>
        <w:tc>
          <w:tcPr>
            <w:tcW w:w="798" w:type="dxa"/>
            <w:vAlign w:val="center"/>
          </w:tcPr>
          <w:p w:rsidR="00551B66" w:rsidRPr="00AF1EC6" w:rsidRDefault="00551B66" w:rsidP="00FB6069">
            <w:pPr>
              <w:jc w:val="center"/>
              <w:rPr>
                <w:rFonts w:ascii="Times New Roman" w:hAnsi="Times New Roman" w:cs="Times New Roman"/>
                <w:b/>
                <w:bCs/>
                <w:sz w:val="16"/>
                <w:szCs w:val="16"/>
              </w:rPr>
            </w:pPr>
          </w:p>
        </w:tc>
        <w:tc>
          <w:tcPr>
            <w:tcW w:w="720" w:type="dxa"/>
            <w:vAlign w:val="center"/>
          </w:tcPr>
          <w:p w:rsidR="00551B66" w:rsidRPr="00AF1EC6" w:rsidRDefault="00551B66" w:rsidP="00FB6069">
            <w:pPr>
              <w:jc w:val="center"/>
              <w:rPr>
                <w:rFonts w:ascii="Times New Roman" w:hAnsi="Times New Roman" w:cs="Times New Roman"/>
                <w:b/>
                <w:bCs/>
                <w:sz w:val="16"/>
                <w:szCs w:val="16"/>
              </w:rPr>
            </w:pPr>
          </w:p>
        </w:tc>
        <w:tc>
          <w:tcPr>
            <w:tcW w:w="900" w:type="dxa"/>
            <w:tcBorders>
              <w:bottom w:val="dashSmallGap" w:sz="4" w:space="0" w:color="auto"/>
            </w:tcBorders>
            <w:shd w:val="clear" w:color="auto" w:fill="FFFFFF" w:themeFill="background1"/>
            <w:vAlign w:val="center"/>
          </w:tcPr>
          <w:p w:rsidR="00551B66" w:rsidRPr="00AF1EC6" w:rsidRDefault="00551B66" w:rsidP="00FB6069">
            <w:pPr>
              <w:jc w:val="center"/>
              <w:rPr>
                <w:rFonts w:ascii="Times New Roman" w:hAnsi="Times New Roman" w:cs="Times New Roman"/>
                <w:b/>
                <w:bCs/>
                <w:sz w:val="16"/>
                <w:szCs w:val="16"/>
              </w:rPr>
            </w:pPr>
          </w:p>
        </w:tc>
        <w:tc>
          <w:tcPr>
            <w:tcW w:w="8840" w:type="dxa"/>
            <w:gridSpan w:val="12"/>
            <w:tcBorders>
              <w:bottom w:val="dashSmallGap" w:sz="4" w:space="0" w:color="auto"/>
              <w:right w:val="dashSmallGap" w:sz="4" w:space="0" w:color="auto"/>
            </w:tcBorders>
            <w:shd w:val="clear" w:color="auto" w:fill="002060"/>
          </w:tcPr>
          <w:p w:rsidR="00551B66" w:rsidRPr="00AF1EC6" w:rsidRDefault="009A1D18" w:rsidP="00FB6069">
            <w:pPr>
              <w:jc w:val="center"/>
              <w:rPr>
                <w:rFonts w:ascii="Times New Roman" w:hAnsi="Times New Roman" w:cs="Times New Roman"/>
                <w:sz w:val="16"/>
                <w:szCs w:val="16"/>
              </w:rPr>
            </w:pPr>
            <w:r>
              <w:rPr>
                <w:rFonts w:ascii="Times New Roman" w:hAnsi="Times New Roman" w:cs="Times New Roman"/>
                <w:b/>
                <w:bCs/>
                <w:color w:val="FFFFFF" w:themeColor="background1"/>
                <w:sz w:val="16"/>
                <w:szCs w:val="16"/>
              </w:rPr>
              <w:t>Cholera 1 &amp; 2</w:t>
            </w:r>
          </w:p>
        </w:tc>
      </w:tr>
      <w:tr w:rsidR="008042A4" w:rsidRPr="00AF1EC6" w:rsidTr="008042A4">
        <w:trPr>
          <w:trHeight w:val="208"/>
        </w:trPr>
        <w:tc>
          <w:tcPr>
            <w:tcW w:w="1543" w:type="dxa"/>
          </w:tcPr>
          <w:p w:rsidR="008042A4" w:rsidRPr="00AF1EC6" w:rsidRDefault="009A1D18" w:rsidP="00FB6069">
            <w:pPr>
              <w:rPr>
                <w:rFonts w:ascii="Times New Roman" w:hAnsi="Times New Roman" w:cs="Times New Roman"/>
                <w:b/>
                <w:bCs/>
                <w:sz w:val="20"/>
                <w:szCs w:val="20"/>
              </w:rPr>
            </w:pPr>
            <w:r>
              <w:rPr>
                <w:rFonts w:ascii="Times New Roman" w:hAnsi="Times New Roman" w:cs="Times New Roman"/>
                <w:b/>
                <w:bCs/>
                <w:sz w:val="20"/>
                <w:szCs w:val="20"/>
              </w:rPr>
              <w:t>JE</w:t>
            </w:r>
          </w:p>
        </w:tc>
        <w:tc>
          <w:tcPr>
            <w:tcW w:w="811" w:type="dxa"/>
            <w:vAlign w:val="center"/>
          </w:tcPr>
          <w:p w:rsidR="008042A4" w:rsidRPr="00AF1EC6" w:rsidRDefault="008042A4" w:rsidP="00FB6069">
            <w:pPr>
              <w:jc w:val="center"/>
              <w:rPr>
                <w:rFonts w:ascii="Times New Roman" w:hAnsi="Times New Roman" w:cs="Times New Roman"/>
                <w:b/>
                <w:bCs/>
                <w:sz w:val="16"/>
                <w:szCs w:val="16"/>
              </w:rPr>
            </w:pPr>
          </w:p>
        </w:tc>
        <w:tc>
          <w:tcPr>
            <w:tcW w:w="718" w:type="dxa"/>
            <w:vAlign w:val="center"/>
          </w:tcPr>
          <w:p w:rsidR="008042A4" w:rsidRPr="00AF1EC6" w:rsidRDefault="008042A4" w:rsidP="00FB6069">
            <w:pPr>
              <w:jc w:val="center"/>
              <w:rPr>
                <w:rFonts w:ascii="Times New Roman" w:hAnsi="Times New Roman" w:cs="Times New Roman"/>
                <w:b/>
                <w:bCs/>
                <w:sz w:val="16"/>
                <w:szCs w:val="16"/>
              </w:rPr>
            </w:pPr>
          </w:p>
        </w:tc>
        <w:tc>
          <w:tcPr>
            <w:tcW w:w="808" w:type="dxa"/>
            <w:vAlign w:val="center"/>
          </w:tcPr>
          <w:p w:rsidR="008042A4" w:rsidRPr="00AF1EC6" w:rsidRDefault="008042A4" w:rsidP="00FB6069">
            <w:pPr>
              <w:jc w:val="center"/>
              <w:rPr>
                <w:rFonts w:ascii="Times New Roman" w:hAnsi="Times New Roman" w:cs="Times New Roman"/>
                <w:b/>
                <w:bCs/>
                <w:sz w:val="16"/>
                <w:szCs w:val="16"/>
              </w:rPr>
            </w:pPr>
          </w:p>
        </w:tc>
        <w:tc>
          <w:tcPr>
            <w:tcW w:w="810" w:type="dxa"/>
            <w:vAlign w:val="center"/>
          </w:tcPr>
          <w:p w:rsidR="008042A4" w:rsidRPr="00AF1EC6" w:rsidRDefault="008042A4" w:rsidP="00FB6069">
            <w:pPr>
              <w:jc w:val="center"/>
              <w:rPr>
                <w:rFonts w:ascii="Times New Roman" w:hAnsi="Times New Roman" w:cs="Times New Roman"/>
                <w:b/>
                <w:bCs/>
                <w:sz w:val="16"/>
                <w:szCs w:val="16"/>
              </w:rPr>
            </w:pPr>
          </w:p>
        </w:tc>
        <w:tc>
          <w:tcPr>
            <w:tcW w:w="798" w:type="dxa"/>
            <w:vAlign w:val="center"/>
          </w:tcPr>
          <w:p w:rsidR="008042A4" w:rsidRPr="00AF1EC6" w:rsidRDefault="008042A4" w:rsidP="00FB6069">
            <w:pPr>
              <w:jc w:val="center"/>
              <w:rPr>
                <w:rFonts w:ascii="Times New Roman" w:hAnsi="Times New Roman" w:cs="Times New Roman"/>
                <w:b/>
                <w:bCs/>
                <w:sz w:val="16"/>
                <w:szCs w:val="16"/>
              </w:rPr>
            </w:pPr>
          </w:p>
        </w:tc>
        <w:tc>
          <w:tcPr>
            <w:tcW w:w="720" w:type="dxa"/>
            <w:vAlign w:val="center"/>
          </w:tcPr>
          <w:p w:rsidR="008042A4" w:rsidRPr="00AF1EC6" w:rsidRDefault="008042A4" w:rsidP="00FB6069">
            <w:pPr>
              <w:jc w:val="center"/>
              <w:rPr>
                <w:rFonts w:ascii="Times New Roman" w:hAnsi="Times New Roman" w:cs="Times New Roman"/>
                <w:b/>
                <w:bCs/>
                <w:sz w:val="16"/>
                <w:szCs w:val="16"/>
              </w:rPr>
            </w:pPr>
          </w:p>
        </w:tc>
        <w:tc>
          <w:tcPr>
            <w:tcW w:w="900" w:type="dxa"/>
            <w:shd w:val="clear" w:color="auto" w:fill="FFFFFF" w:themeFill="background1"/>
          </w:tcPr>
          <w:p w:rsidR="008042A4" w:rsidRPr="00AF1EC6" w:rsidRDefault="008042A4" w:rsidP="00FB6069">
            <w:pPr>
              <w:rPr>
                <w:rFonts w:ascii="Times New Roman" w:hAnsi="Times New Roman" w:cs="Times New Roman"/>
                <w:sz w:val="16"/>
                <w:szCs w:val="16"/>
              </w:rPr>
            </w:pPr>
          </w:p>
        </w:tc>
        <w:tc>
          <w:tcPr>
            <w:tcW w:w="8840" w:type="dxa"/>
            <w:gridSpan w:val="12"/>
            <w:tcBorders>
              <w:top w:val="nil"/>
              <w:bottom w:val="nil"/>
              <w:right w:val="dashSmallGap" w:sz="4" w:space="0" w:color="auto"/>
            </w:tcBorders>
            <w:shd w:val="clear" w:color="auto" w:fill="17365D" w:themeFill="text2" w:themeFillShade="BF"/>
            <w:vAlign w:val="center"/>
          </w:tcPr>
          <w:p w:rsidR="00B01137" w:rsidRDefault="00B01137" w:rsidP="00B01137">
            <w:pPr>
              <w:jc w:val="center"/>
              <w:rPr>
                <w:rFonts w:ascii="Times New Roman" w:hAnsi="Times New Roman" w:cs="Times New Roman"/>
                <w:sz w:val="20"/>
                <w:szCs w:val="20"/>
              </w:rPr>
            </w:pPr>
            <w:r w:rsidRPr="00B01137">
              <w:rPr>
                <w:rFonts w:ascii="Times New Roman" w:hAnsi="Times New Roman" w:cs="Times New Roman"/>
                <w:b/>
                <w:bCs/>
                <w:sz w:val="20"/>
                <w:szCs w:val="20"/>
              </w:rPr>
              <w:t>Japanese Encephalitis</w:t>
            </w:r>
          </w:p>
        </w:tc>
      </w:tr>
      <w:tr w:rsidR="00654BE7" w:rsidRPr="00AF1EC6" w:rsidTr="008042A4">
        <w:trPr>
          <w:trHeight w:val="208"/>
        </w:trPr>
        <w:tc>
          <w:tcPr>
            <w:tcW w:w="1543" w:type="dxa"/>
          </w:tcPr>
          <w:p w:rsidR="00654BE7" w:rsidRPr="00AF1EC6" w:rsidRDefault="009A1D18" w:rsidP="00FB6069">
            <w:pPr>
              <w:rPr>
                <w:rFonts w:ascii="Times New Roman" w:hAnsi="Times New Roman" w:cs="Times New Roman"/>
                <w:b/>
                <w:bCs/>
                <w:sz w:val="20"/>
                <w:szCs w:val="20"/>
              </w:rPr>
            </w:pPr>
            <w:r>
              <w:rPr>
                <w:rFonts w:ascii="Times New Roman" w:hAnsi="Times New Roman" w:cs="Times New Roman"/>
                <w:b/>
                <w:bCs/>
                <w:sz w:val="20"/>
                <w:szCs w:val="20"/>
              </w:rPr>
              <w:t>Rabies</w:t>
            </w:r>
          </w:p>
        </w:tc>
        <w:tc>
          <w:tcPr>
            <w:tcW w:w="14405" w:type="dxa"/>
            <w:gridSpan w:val="19"/>
            <w:tcBorders>
              <w:right w:val="dashSmallGap" w:sz="4" w:space="0" w:color="auto"/>
            </w:tcBorders>
            <w:shd w:val="clear" w:color="auto" w:fill="17365D" w:themeFill="text2" w:themeFillShade="BF"/>
            <w:vAlign w:val="center"/>
          </w:tcPr>
          <w:p w:rsidR="00654BE7" w:rsidRPr="00AF1EC6" w:rsidRDefault="009A1D18" w:rsidP="00FB6069">
            <w:pPr>
              <w:rPr>
                <w:rFonts w:ascii="Times New Roman" w:hAnsi="Times New Roman" w:cs="Times New Roman"/>
                <w:b/>
                <w:sz w:val="20"/>
                <w:szCs w:val="20"/>
              </w:rPr>
            </w:pPr>
            <w:r>
              <w:rPr>
                <w:rFonts w:ascii="Times New Roman" w:hAnsi="Times New Roman" w:cs="Times New Roman"/>
                <w:b/>
                <w:sz w:val="20"/>
                <w:szCs w:val="20"/>
              </w:rPr>
              <w:t xml:space="preserve">                                                                                                                          Rabies  (Pre-EP &amp; PEP)</w:t>
            </w:r>
          </w:p>
        </w:tc>
      </w:tr>
    </w:tbl>
    <w:p w:rsidR="00551B66" w:rsidRPr="00AF1EC6" w:rsidRDefault="00000B2C" w:rsidP="00551B66">
      <w:pPr>
        <w:rPr>
          <w:rFonts w:ascii="Times New Roman" w:hAnsi="Times New Roman" w:cs="Times New Roman"/>
          <w:b/>
          <w:bCs/>
          <w:sz w:val="32"/>
          <w:szCs w:val="32"/>
          <w:lang w:bidi="pa-IN"/>
        </w:rPr>
      </w:pPr>
      <w:r>
        <w:rPr>
          <w:rFonts w:ascii="Times New Roman" w:hAnsi="Times New Roman" w:cs="Times New Roman"/>
          <w:b/>
          <w:bCs/>
          <w:noProof/>
          <w:sz w:val="28"/>
          <w:szCs w:val="28"/>
          <w:lang w:val="en-IN" w:eastAsia="en-IN"/>
        </w:rPr>
        <w:lastRenderedPageBreak/>
        <w:drawing>
          <wp:inline distT="0" distB="0" distL="0" distR="0">
            <wp:extent cx="470261" cy="520995"/>
            <wp:effectExtent l="19050" t="0" r="5989" b="0"/>
            <wp:docPr id="2" name="Picture 1" descr="F:\I.A.P\IAP LOGO-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A.P\IAP LOGO-NEW.jpg"/>
                    <pic:cNvPicPr>
                      <a:picLocks noChangeAspect="1" noChangeArrowheads="1"/>
                    </pic:cNvPicPr>
                  </pic:nvPicPr>
                  <pic:blipFill>
                    <a:blip r:embed="rId7" cstate="print"/>
                    <a:srcRect/>
                    <a:stretch>
                      <a:fillRect/>
                    </a:stretch>
                  </pic:blipFill>
                  <pic:spPr bwMode="auto">
                    <a:xfrm>
                      <a:off x="0" y="0"/>
                      <a:ext cx="471122" cy="521949"/>
                    </a:xfrm>
                    <a:prstGeom prst="rect">
                      <a:avLst/>
                    </a:prstGeom>
                    <a:noFill/>
                    <a:ln w="9525">
                      <a:noFill/>
                      <a:miter lim="800000"/>
                      <a:headEnd/>
                      <a:tailEnd/>
                    </a:ln>
                  </pic:spPr>
                </pic:pic>
              </a:graphicData>
            </a:graphic>
          </wp:inline>
        </w:drawing>
      </w:r>
      <w:r w:rsidR="009A1D18">
        <w:rPr>
          <w:rFonts w:ascii="Times New Roman" w:hAnsi="Times New Roman" w:cs="Times New Roman"/>
          <w:b/>
          <w:bCs/>
          <w:sz w:val="28"/>
          <w:szCs w:val="28"/>
          <w:lang w:bidi="pa-IN"/>
        </w:rPr>
        <w:t>FIGURE 1. IAP Recommended</w:t>
      </w:r>
      <w:r w:rsidR="009A1D18">
        <w:rPr>
          <w:rFonts w:ascii="Times New Roman" w:hAnsi="Times New Roman" w:cs="Times New Roman"/>
          <w:b/>
          <w:bCs/>
          <w:sz w:val="32"/>
          <w:szCs w:val="32"/>
          <w:lang w:bidi="pa-IN"/>
        </w:rPr>
        <w:t xml:space="preserve"> immunization schedule for children aged 0-18 years (with range), 20</w:t>
      </w:r>
      <w:r w:rsidR="00B01137" w:rsidRPr="00B01137">
        <w:rPr>
          <w:rFonts w:ascii="Times New Roman" w:hAnsi="Times New Roman" w:cs="Times New Roman"/>
          <w:b/>
          <w:bCs/>
          <w:sz w:val="32"/>
          <w:szCs w:val="32"/>
          <w:lang w:bidi="pa-IN"/>
        </w:rPr>
        <w:t>-16</w:t>
      </w:r>
    </w:p>
    <w:p w:rsidR="00551B66" w:rsidRPr="00AF1EC6" w:rsidRDefault="00A92FF8" w:rsidP="00551B66">
      <w:pPr>
        <w:rPr>
          <w:rFonts w:ascii="Times New Roman" w:hAnsi="Times New Roman" w:cs="Times New Roman"/>
          <w:sz w:val="20"/>
          <w:szCs w:val="20"/>
        </w:rPr>
      </w:pPr>
      <w:r w:rsidRPr="00A92FF8">
        <w:rPr>
          <w:rFonts w:ascii="Times New Roman" w:hAnsi="Times New Roman" w:cs="Times New Roman"/>
          <w:noProof/>
          <w:sz w:val="20"/>
          <w:szCs w:val="20"/>
        </w:rPr>
        <w:pict>
          <v:shapetype id="_x0000_t109" coordsize="21600,21600" o:spt="109" path="m,l,21600r21600,l21600,xe">
            <v:stroke joinstyle="miter"/>
            <v:path gradientshapeok="t" o:connecttype="rect"/>
          </v:shapetype>
          <v:shape id="_x0000_s1026" type="#_x0000_t109" style="position:absolute;margin-left:379.1pt;margin-top:15.95pt;width:78.65pt;height:26pt;z-index:251660288" fillcolor="#002060"/>
        </w:pict>
      </w:r>
      <w:r w:rsidR="009A1D18">
        <w:rPr>
          <w:rFonts w:ascii="Times New Roman" w:hAnsi="Times New Roman" w:cs="Times New Roman"/>
          <w:sz w:val="20"/>
          <w:szCs w:val="20"/>
        </w:rPr>
        <w:tab/>
      </w:r>
    </w:p>
    <w:p w:rsidR="00551B66" w:rsidRPr="00AF1EC6" w:rsidRDefault="00A92FF8" w:rsidP="00551B66">
      <w:pPr>
        <w:autoSpaceDE w:val="0"/>
        <w:autoSpaceDN w:val="0"/>
        <w:adjustRightInd w:val="0"/>
        <w:spacing w:after="0" w:line="240" w:lineRule="auto"/>
        <w:rPr>
          <w:rFonts w:ascii="Times New Roman" w:hAnsi="Times New Roman" w:cs="Times New Roman"/>
          <w:b/>
          <w:bCs/>
          <w:sz w:val="20"/>
          <w:szCs w:val="20"/>
          <w:lang w:bidi="pa-IN"/>
        </w:rPr>
      </w:pPr>
      <w:r w:rsidRPr="00A92FF8">
        <w:rPr>
          <w:rFonts w:ascii="Times New Roman" w:hAnsi="Times New Roman" w:cs="Times New Roman"/>
          <w:noProof/>
          <w:sz w:val="20"/>
          <w:szCs w:val="20"/>
          <w:lang w:bidi="pa-IN"/>
        </w:rPr>
        <w:pict>
          <v:shape id="_x0000_s1027" type="#_x0000_t109" style="position:absolute;margin-left:2.6pt;margin-top:-8.1pt;width:78.65pt;height:26pt;z-index:251661312" fillcolor="yellow"/>
        </w:pict>
      </w:r>
      <w:r w:rsidR="009A1D18">
        <w:rPr>
          <w:rFonts w:ascii="Times New Roman" w:hAnsi="Times New Roman" w:cs="Times New Roman"/>
          <w:sz w:val="20"/>
          <w:szCs w:val="20"/>
        </w:rPr>
        <w:tab/>
      </w:r>
      <w:r w:rsidR="009A1D18">
        <w:rPr>
          <w:rFonts w:ascii="Times New Roman" w:hAnsi="Times New Roman" w:cs="Times New Roman"/>
          <w:sz w:val="20"/>
          <w:szCs w:val="20"/>
        </w:rPr>
        <w:tab/>
        <w:t xml:space="preserve">         </w:t>
      </w:r>
      <w:r w:rsidR="009A1D18">
        <w:rPr>
          <w:rFonts w:ascii="Times New Roman" w:hAnsi="Times New Roman" w:cs="Times New Roman"/>
          <w:b/>
          <w:bCs/>
          <w:sz w:val="20"/>
          <w:szCs w:val="20"/>
          <w:lang w:bidi="pa-IN"/>
        </w:rPr>
        <w:t xml:space="preserve">Range of recommended ages for all children                                            </w:t>
      </w:r>
      <w:r w:rsidR="009A1D18">
        <w:rPr>
          <w:rFonts w:ascii="Times New Roman" w:hAnsi="Times New Roman" w:cs="Times New Roman"/>
          <w:b/>
          <w:bCs/>
          <w:sz w:val="20"/>
          <w:szCs w:val="20"/>
          <w:lang w:bidi="pa-IN"/>
        </w:rPr>
        <w:tab/>
        <w:t xml:space="preserve">                              Range of recommended ages for certain high-risk groups</w:t>
      </w:r>
    </w:p>
    <w:p w:rsidR="00551B66" w:rsidRPr="00AF1EC6" w:rsidRDefault="00551B66" w:rsidP="00551B66">
      <w:pPr>
        <w:autoSpaceDE w:val="0"/>
        <w:autoSpaceDN w:val="0"/>
        <w:adjustRightInd w:val="0"/>
        <w:spacing w:after="0" w:line="240" w:lineRule="auto"/>
        <w:rPr>
          <w:rFonts w:ascii="Times New Roman" w:hAnsi="Times New Roman" w:cs="Times New Roman"/>
          <w:b/>
          <w:bCs/>
          <w:sz w:val="20"/>
          <w:szCs w:val="20"/>
          <w:lang w:bidi="pa-IN"/>
        </w:rPr>
      </w:pPr>
    </w:p>
    <w:p w:rsidR="00551B66" w:rsidRPr="00AF1EC6" w:rsidRDefault="00A92FF8" w:rsidP="00551B66">
      <w:pPr>
        <w:autoSpaceDE w:val="0"/>
        <w:autoSpaceDN w:val="0"/>
        <w:adjustRightInd w:val="0"/>
        <w:spacing w:after="0" w:line="240" w:lineRule="auto"/>
        <w:rPr>
          <w:rFonts w:ascii="Times New Roman" w:hAnsi="Times New Roman" w:cs="Times New Roman"/>
          <w:b/>
          <w:bCs/>
          <w:sz w:val="20"/>
          <w:szCs w:val="20"/>
          <w:lang w:bidi="pa-IN"/>
        </w:rPr>
      </w:pPr>
      <w:r w:rsidRPr="00A92FF8">
        <w:rPr>
          <w:rFonts w:ascii="Times New Roman" w:hAnsi="Times New Roman" w:cs="Times New Roman"/>
          <w:b/>
          <w:bCs/>
          <w:noProof/>
          <w:sz w:val="20"/>
          <w:szCs w:val="20"/>
        </w:rPr>
        <w:pict>
          <v:shape id="_x0000_s1028" type="#_x0000_t109" style="position:absolute;margin-left:379.1pt;margin-top:6pt;width:78.65pt;height:26pt;z-index:251662336" fillcolor="white [3212]"/>
        </w:pict>
      </w:r>
    </w:p>
    <w:p w:rsidR="00551B66" w:rsidRPr="00AF1EC6" w:rsidRDefault="00A92FF8" w:rsidP="00551B66">
      <w:pPr>
        <w:autoSpaceDE w:val="0"/>
        <w:autoSpaceDN w:val="0"/>
        <w:adjustRightInd w:val="0"/>
        <w:spacing w:after="0" w:line="240" w:lineRule="auto"/>
        <w:rPr>
          <w:rFonts w:ascii="Times New Roman" w:hAnsi="Times New Roman" w:cs="Times New Roman"/>
          <w:b/>
          <w:bCs/>
          <w:sz w:val="20"/>
          <w:szCs w:val="20"/>
          <w:lang w:bidi="pa-IN"/>
        </w:rPr>
      </w:pPr>
      <w:r w:rsidRPr="00A92FF8">
        <w:rPr>
          <w:rFonts w:ascii="Times New Roman" w:hAnsi="Times New Roman" w:cs="Times New Roman"/>
          <w:noProof/>
          <w:sz w:val="20"/>
          <w:szCs w:val="20"/>
        </w:rPr>
        <w:pict>
          <v:shape id="_x0000_s1029" type="#_x0000_t109" style="position:absolute;margin-left:2.6pt;margin-top:2.35pt;width:78.65pt;height:26pt;z-index:251663360" fillcolor="#92d050"/>
        </w:pict>
      </w:r>
      <w:r w:rsidR="009A1D18">
        <w:rPr>
          <w:rFonts w:ascii="Times New Roman" w:hAnsi="Times New Roman" w:cs="Times New Roman"/>
          <w:b/>
          <w:bCs/>
          <w:sz w:val="20"/>
          <w:szCs w:val="20"/>
          <w:lang w:bidi="pa-IN"/>
        </w:rPr>
        <w:tab/>
      </w:r>
      <w:r w:rsidR="009A1D18">
        <w:rPr>
          <w:rFonts w:ascii="Times New Roman" w:hAnsi="Times New Roman" w:cs="Times New Roman"/>
          <w:b/>
          <w:bCs/>
          <w:sz w:val="20"/>
          <w:szCs w:val="20"/>
          <w:lang w:bidi="pa-IN"/>
        </w:rPr>
        <w:tab/>
        <w:t xml:space="preserve">          Range of recommended ages for catch-up immunization</w:t>
      </w:r>
      <w:r w:rsidR="009A1D18">
        <w:rPr>
          <w:rFonts w:ascii="Times New Roman" w:hAnsi="Times New Roman" w:cs="Times New Roman"/>
          <w:b/>
          <w:bCs/>
          <w:sz w:val="20"/>
          <w:szCs w:val="20"/>
          <w:lang w:bidi="pa-IN"/>
        </w:rPr>
        <w:tab/>
      </w:r>
      <w:r w:rsidR="009A1D18">
        <w:rPr>
          <w:rFonts w:ascii="Times New Roman" w:hAnsi="Times New Roman" w:cs="Times New Roman"/>
          <w:b/>
          <w:bCs/>
          <w:sz w:val="20"/>
          <w:szCs w:val="20"/>
          <w:lang w:bidi="pa-IN"/>
        </w:rPr>
        <w:tab/>
      </w:r>
      <w:r w:rsidR="009A1D18">
        <w:rPr>
          <w:rFonts w:ascii="Times New Roman" w:hAnsi="Times New Roman" w:cs="Times New Roman"/>
          <w:b/>
          <w:bCs/>
          <w:sz w:val="20"/>
          <w:szCs w:val="20"/>
          <w:lang w:bidi="pa-IN"/>
        </w:rPr>
        <w:tab/>
        <w:t xml:space="preserve">                  Not routinely recommended</w:t>
      </w:r>
    </w:p>
    <w:p w:rsidR="00551B66" w:rsidRPr="00AF1EC6" w:rsidRDefault="00551B66" w:rsidP="00551B66">
      <w:pPr>
        <w:autoSpaceDE w:val="0"/>
        <w:autoSpaceDN w:val="0"/>
        <w:adjustRightInd w:val="0"/>
        <w:spacing w:after="0" w:line="240" w:lineRule="auto"/>
        <w:rPr>
          <w:rFonts w:ascii="Times New Roman" w:hAnsi="Times New Roman" w:cs="Times New Roman"/>
          <w:b/>
          <w:bCs/>
          <w:sz w:val="20"/>
          <w:szCs w:val="20"/>
          <w:lang w:bidi="pa-IN"/>
        </w:rPr>
      </w:pPr>
    </w:p>
    <w:p w:rsidR="00551B66" w:rsidRPr="00AF1EC6" w:rsidRDefault="009A1D18" w:rsidP="00551B66">
      <w:pPr>
        <w:autoSpaceDE w:val="0"/>
        <w:autoSpaceDN w:val="0"/>
        <w:adjustRightInd w:val="0"/>
        <w:spacing w:after="0" w:line="240" w:lineRule="auto"/>
        <w:rPr>
          <w:rFonts w:ascii="Times New Roman" w:hAnsi="Times New Roman" w:cs="Times New Roman"/>
          <w:b/>
          <w:bCs/>
          <w:sz w:val="20"/>
          <w:szCs w:val="20"/>
          <w:lang w:bidi="pa-IN"/>
        </w:rPr>
      </w:pPr>
      <w:r>
        <w:rPr>
          <w:rFonts w:ascii="Times New Roman" w:hAnsi="Times New Roman" w:cs="Times New Roman"/>
          <w:b/>
          <w:bCs/>
          <w:sz w:val="20"/>
          <w:szCs w:val="20"/>
          <w:lang w:bidi="pa-IN"/>
        </w:rPr>
        <w:tab/>
      </w:r>
      <w:r>
        <w:rPr>
          <w:rFonts w:ascii="Times New Roman" w:hAnsi="Times New Roman" w:cs="Times New Roman"/>
          <w:b/>
          <w:bCs/>
          <w:sz w:val="20"/>
          <w:szCs w:val="20"/>
          <w:lang w:bidi="pa-IN"/>
        </w:rPr>
        <w:tab/>
        <w:t xml:space="preserve">        </w:t>
      </w:r>
      <w:r>
        <w:rPr>
          <w:rFonts w:ascii="Times New Roman" w:hAnsi="Times New Roman" w:cs="Times New Roman"/>
          <w:b/>
          <w:bCs/>
          <w:sz w:val="20"/>
          <w:szCs w:val="20"/>
          <w:lang w:bidi="pa-IN"/>
        </w:rPr>
        <w:tab/>
      </w:r>
      <w:r>
        <w:rPr>
          <w:rFonts w:ascii="Times New Roman" w:hAnsi="Times New Roman" w:cs="Times New Roman"/>
          <w:b/>
          <w:bCs/>
          <w:sz w:val="20"/>
          <w:szCs w:val="20"/>
          <w:lang w:bidi="pa-IN"/>
        </w:rPr>
        <w:tab/>
      </w:r>
      <w:r>
        <w:rPr>
          <w:rFonts w:ascii="Times New Roman" w:hAnsi="Times New Roman" w:cs="Times New Roman"/>
          <w:b/>
          <w:bCs/>
          <w:sz w:val="20"/>
          <w:szCs w:val="20"/>
          <w:lang w:bidi="pa-IN"/>
        </w:rPr>
        <w:tab/>
        <w:t xml:space="preserve">     </w:t>
      </w:r>
    </w:p>
    <w:p w:rsidR="00551B66" w:rsidRPr="00AF1EC6" w:rsidRDefault="009A1D18" w:rsidP="00551B66">
      <w:pPr>
        <w:rPr>
          <w:rFonts w:ascii="Times New Roman" w:hAnsi="Times New Roman" w:cs="Times New Roman"/>
          <w:sz w:val="20"/>
          <w:szCs w:val="20"/>
        </w:rPr>
      </w:pPr>
      <w:r>
        <w:rPr>
          <w:rFonts w:ascii="Times New Roman" w:hAnsi="Times New Roman" w:cs="Times New Roman"/>
          <w:sz w:val="20"/>
          <w:szCs w:val="20"/>
        </w:rPr>
        <w:t xml:space="preserve">                                </w:t>
      </w:r>
    </w:p>
    <w:p w:rsidR="00551B66" w:rsidRPr="00AF1EC6" w:rsidRDefault="009A1D18" w:rsidP="00551B66">
      <w:pPr>
        <w:pStyle w:val="ListParagraph"/>
        <w:numPr>
          <w:ilvl w:val="0"/>
          <w:numId w:val="11"/>
        </w:numPr>
        <w:rPr>
          <w:rFonts w:ascii="Times New Roman" w:hAnsi="Times New Roman" w:cs="Times New Roman"/>
        </w:rPr>
      </w:pPr>
      <w:r>
        <w:rPr>
          <w:rFonts w:ascii="Times New Roman" w:hAnsi="Times New Roman" w:cs="Times New Roman"/>
        </w:rPr>
        <w:t xml:space="preserve">This schedule includes recommendations in effect as of September 2014. </w:t>
      </w:r>
    </w:p>
    <w:p w:rsidR="00551B66" w:rsidRPr="00AF1EC6" w:rsidRDefault="009A1D18" w:rsidP="00551B66">
      <w:pPr>
        <w:pStyle w:val="ListParagraph"/>
        <w:numPr>
          <w:ilvl w:val="0"/>
          <w:numId w:val="11"/>
        </w:numPr>
        <w:rPr>
          <w:rFonts w:ascii="Times New Roman" w:hAnsi="Times New Roman" w:cs="Times New Roman"/>
        </w:rPr>
      </w:pPr>
      <w:r>
        <w:rPr>
          <w:rFonts w:ascii="Times New Roman" w:hAnsi="Times New Roman" w:cs="Times New Roman"/>
        </w:rPr>
        <w:t>These recommendations must be read with the footnotes that follow. For those who fall behind or start late, provide catch-up vaccination at the earliest opportunity as indicated by the green bars in Figure 1</w:t>
      </w:r>
    </w:p>
    <w:p w:rsidR="00551B66" w:rsidRPr="00AF1EC6" w:rsidRDefault="00A92FF8" w:rsidP="00551B66">
      <w:pPr>
        <w:rPr>
          <w:rFonts w:ascii="Times New Roman" w:hAnsi="Times New Roman" w:cs="Times New Roman"/>
          <w:sz w:val="20"/>
          <w:szCs w:val="20"/>
        </w:rPr>
      </w:pPr>
      <w:r w:rsidRPr="00A92FF8">
        <w:rPr>
          <w:rFonts w:ascii="Times New Roman" w:hAnsi="Times New Roman" w:cs="Times New Roman"/>
          <w:sz w:val="20"/>
          <w:szCs w:val="20"/>
        </w:rPr>
        <w:pict>
          <v:shapetype id="_x0000_t32" coordsize="21600,21600" o:spt="32" o:oned="t" path="m,l21600,21600e" filled="f">
            <v:path arrowok="t" fillok="f" o:connecttype="none"/>
            <o:lock v:ext="edit" shapetype="t"/>
          </v:shapetype>
          <v:shape id="_x0000_s1030" type="#_x0000_t32" style="position:absolute;margin-left:-27.8pt;margin-top:12.8pt;width:804.85pt;height:.05pt;z-index:251664384" o:connectortype="straight" strokecolor="red" strokeweight="4.5pt"/>
        </w:pict>
      </w:r>
      <w:r w:rsidR="009A1D18">
        <w:rPr>
          <w:rFonts w:ascii="Times New Roman" w:hAnsi="Times New Roman" w:cs="Times New Roman"/>
          <w:sz w:val="20"/>
          <w:szCs w:val="20"/>
        </w:rPr>
        <w:t xml:space="preserve">                                                                                                                                                                                                                                                        </w:t>
      </w:r>
    </w:p>
    <w:p w:rsidR="00551B66" w:rsidRPr="00AF1EC6" w:rsidRDefault="009A1D18" w:rsidP="00551B66">
      <w:pPr>
        <w:spacing w:line="240" w:lineRule="auto"/>
        <w:jc w:val="center"/>
        <w:rPr>
          <w:rFonts w:ascii="Times New Roman" w:hAnsi="Times New Roman" w:cs="Times New Roman"/>
          <w:b/>
          <w:bCs/>
          <w:sz w:val="28"/>
          <w:szCs w:val="24"/>
        </w:rPr>
      </w:pPr>
      <w:r>
        <w:rPr>
          <w:rFonts w:ascii="Times New Roman" w:hAnsi="Times New Roman" w:cs="Times New Roman"/>
          <w:b/>
          <w:bCs/>
          <w:sz w:val="28"/>
          <w:szCs w:val="24"/>
        </w:rPr>
        <w:t>Footnotes: Recommended Immunization Schedule for Persons Aged 0 through 18 Years — IAP, 2016</w:t>
      </w:r>
    </w:p>
    <w:p w:rsidR="00551B66" w:rsidRPr="00AF1EC6" w:rsidRDefault="009A1D18" w:rsidP="00551B66">
      <w:pPr>
        <w:spacing w:line="240" w:lineRule="auto"/>
        <w:rPr>
          <w:rFonts w:ascii="Times New Roman" w:hAnsi="Times New Roman" w:cs="Times New Roman"/>
          <w:b/>
          <w:bCs/>
          <w:sz w:val="24"/>
          <w:szCs w:val="24"/>
        </w:rPr>
      </w:pPr>
      <w:r>
        <w:rPr>
          <w:rFonts w:ascii="Times New Roman" w:hAnsi="Times New Roman" w:cs="Times New Roman"/>
          <w:b/>
          <w:bCs/>
          <w:sz w:val="24"/>
          <w:szCs w:val="24"/>
        </w:rPr>
        <w:t>I. General instructions:</w:t>
      </w:r>
    </w:p>
    <w:p w:rsidR="00551B66" w:rsidRPr="00AF1EC6" w:rsidRDefault="009A1D18" w:rsidP="00551B66">
      <w:pPr>
        <w:pStyle w:val="ListParagraph"/>
        <w:numPr>
          <w:ilvl w:val="0"/>
          <w:numId w:val="12"/>
        </w:num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Vaccination at birth means as early as possible within 24 to 72 hours after birth or at least not later than </w:t>
      </w:r>
      <w:r w:rsidR="00B01137" w:rsidRPr="00B01137">
        <w:rPr>
          <w:rFonts w:ascii="Times New Roman" w:hAnsi="Times New Roman" w:cs="Times New Roman"/>
          <w:bCs/>
          <w:sz w:val="24"/>
          <w:szCs w:val="24"/>
        </w:rPr>
        <w:t xml:space="preserve">one </w:t>
      </w:r>
      <w:r>
        <w:rPr>
          <w:rFonts w:ascii="Times New Roman" w:hAnsi="Times New Roman" w:cs="Times New Roman"/>
          <w:bCs/>
          <w:sz w:val="24"/>
          <w:szCs w:val="24"/>
        </w:rPr>
        <w:t>week after birth</w:t>
      </w:r>
    </w:p>
    <w:p w:rsidR="00551B66" w:rsidRPr="00AF1EC6" w:rsidRDefault="009A1D18" w:rsidP="00551B66">
      <w:pPr>
        <w:pStyle w:val="ListParagraph"/>
        <w:numPr>
          <w:ilvl w:val="0"/>
          <w:numId w:val="12"/>
        </w:numPr>
        <w:spacing w:line="240" w:lineRule="auto"/>
        <w:rPr>
          <w:rFonts w:ascii="Times New Roman" w:hAnsi="Times New Roman" w:cs="Times New Roman"/>
          <w:bCs/>
          <w:sz w:val="24"/>
          <w:szCs w:val="24"/>
        </w:rPr>
      </w:pPr>
      <w:r>
        <w:rPr>
          <w:rFonts w:ascii="Times New Roman" w:hAnsi="Times New Roman" w:cs="Times New Roman"/>
          <w:bCs/>
          <w:sz w:val="24"/>
          <w:szCs w:val="24"/>
        </w:rPr>
        <w:t>Whenever multiple vaccinations are to be given simultaneously, they should be given within 24 hours if simultaneous administration is not feasible due to some reasons</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The recommended age in weeks/months/years mean completed weeks/months/years</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Any dose not administered at the recommended age should be administered at a subsequent visit, when indicated and feasible. </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The use of a combination vaccine generally is preferred over separate injections of its equivalent component vaccines</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When two or more live </w:t>
      </w:r>
      <w:proofErr w:type="spellStart"/>
      <w:r>
        <w:rPr>
          <w:rFonts w:ascii="Times New Roman" w:hAnsi="Times New Roman" w:cs="Times New Roman"/>
          <w:bCs/>
          <w:sz w:val="24"/>
          <w:szCs w:val="24"/>
        </w:rPr>
        <w:t>parenteral</w:t>
      </w:r>
      <w:proofErr w:type="spellEnd"/>
      <w:r>
        <w:rPr>
          <w:rFonts w:ascii="Times New Roman" w:hAnsi="Times New Roman" w:cs="Times New Roman"/>
          <w:bCs/>
          <w:sz w:val="24"/>
          <w:szCs w:val="24"/>
        </w:rPr>
        <w:t xml:space="preserve">/intranasal vaccines are not administered on the same day, they should be given at least 28 days (4 weeks) apart; this rule does not apply to live oral vaccines </w:t>
      </w:r>
    </w:p>
    <w:p w:rsidR="0032485C"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Any interval can be kept between live and inactivated vaccines. </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If given &lt;4 weeks apart, the vaccine given 2nd should be repeated</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The minimum interval between 2 doses of same inactivated vaccines is usually 4 weeks (exception rabies). However, any interval can be kept between doses of different inactivated vaccines.</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Vaccine doses administered up to 4 days before the minimum interval or age can be counted as valid (exception rabies). If the vaccine is administered &gt; 5 days before minimum period it is </w:t>
      </w:r>
      <w:r>
        <w:rPr>
          <w:rFonts w:ascii="Times New Roman" w:hAnsi="Times New Roman" w:cs="Times New Roman"/>
          <w:sz w:val="20"/>
          <w:szCs w:val="20"/>
        </w:rPr>
        <w:t>counted as invalid dose.</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Any number of antigens can be given on the same day</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Changing needles between drawing vaccine into the syringe and injecting it into the child is not necessary. </w:t>
      </w:r>
    </w:p>
    <w:p w:rsidR="001C51E8"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Once the protective cap on a single-dose vial has been removed, the vaccine should be discarded at the end of the </w:t>
      </w:r>
      <w:r w:rsidR="00B01137" w:rsidRPr="00B01137">
        <w:rPr>
          <w:rFonts w:ascii="Times New Roman" w:hAnsi="Times New Roman" w:cs="Times New Roman"/>
          <w:bCs/>
          <w:sz w:val="24"/>
          <w:szCs w:val="24"/>
        </w:rPr>
        <w:t xml:space="preserve">immunization session </w:t>
      </w:r>
      <w:r>
        <w:rPr>
          <w:rFonts w:ascii="Times New Roman" w:hAnsi="Times New Roman" w:cs="Times New Roman"/>
          <w:bCs/>
          <w:sz w:val="24"/>
          <w:szCs w:val="24"/>
        </w:rPr>
        <w:t>because it may not be possible to determine if the rubber seal has been punctured</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Different vaccines should not be mixed in the same syringe unless specifically licensed and labeled for such use.</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Patients should be observed for an allergic reaction for 15 to 20 minutes after receiving immunization(s).</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When necessary, 2 vaccines can be given in the same limb at a single visit. </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w:t>
      </w:r>
      <w:proofErr w:type="spellStart"/>
      <w:r>
        <w:rPr>
          <w:rFonts w:ascii="Times New Roman" w:hAnsi="Times New Roman" w:cs="Times New Roman"/>
          <w:bCs/>
          <w:sz w:val="24"/>
          <w:szCs w:val="24"/>
        </w:rPr>
        <w:t>anterolateral</w:t>
      </w:r>
      <w:proofErr w:type="spellEnd"/>
      <w:r>
        <w:rPr>
          <w:rFonts w:ascii="Times New Roman" w:hAnsi="Times New Roman" w:cs="Times New Roman"/>
          <w:bCs/>
          <w:sz w:val="24"/>
          <w:szCs w:val="24"/>
        </w:rPr>
        <w:t xml:space="preserve"> aspect of the thigh is the preferred site for 2 simultaneous IM injections because of its greater muscle mass. </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The distance separating the 2 injections is arbitrary but should be at least 1 inch so that local reactions are unlikely to overlap</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Although most experts recommend "aspiration" by gently pulling back on the syringe before the injection is given, there are no data to document the necessity for this procedure. If blood appears after negative pressure, the needle should be withdrawn and another site should be selected using a new needle.</w:t>
      </w:r>
    </w:p>
    <w:p w:rsidR="00551B66" w:rsidRPr="00AF1EC6" w:rsidRDefault="009A1D18" w:rsidP="00551B66">
      <w:pPr>
        <w:pStyle w:val="ListParagraph"/>
        <w:numPr>
          <w:ilvl w:val="0"/>
          <w:numId w:val="12"/>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A previous immunization with a dose that was less than the standard dose or one administered by a nonstandard route should not be counted, and the person should be re-immunized as appropriate for age.</w:t>
      </w:r>
    </w:p>
    <w:p w:rsidR="00551B66" w:rsidRPr="00AF1EC6" w:rsidRDefault="00551B66" w:rsidP="00551B66">
      <w:pPr>
        <w:spacing w:line="240" w:lineRule="auto"/>
        <w:rPr>
          <w:rFonts w:ascii="Times New Roman" w:hAnsi="Times New Roman" w:cs="Times New Roman"/>
          <w:b/>
          <w:bCs/>
          <w:sz w:val="24"/>
          <w:szCs w:val="24"/>
        </w:rPr>
      </w:pPr>
    </w:p>
    <w:p w:rsidR="00551B66" w:rsidRPr="00AF1EC6" w:rsidRDefault="009A1D18" w:rsidP="00551B66">
      <w:pPr>
        <w:spacing w:line="240" w:lineRule="auto"/>
        <w:rPr>
          <w:rFonts w:ascii="Times New Roman" w:hAnsi="Times New Roman" w:cs="Times New Roman"/>
          <w:b/>
          <w:bCs/>
          <w:sz w:val="24"/>
          <w:szCs w:val="24"/>
        </w:rPr>
      </w:pPr>
      <w:r>
        <w:rPr>
          <w:rFonts w:ascii="Times New Roman" w:hAnsi="Times New Roman" w:cs="Times New Roman"/>
          <w:b/>
          <w:bCs/>
          <w:sz w:val="24"/>
          <w:szCs w:val="24"/>
        </w:rPr>
        <w:t>II. Specific instructions:</w:t>
      </w:r>
    </w:p>
    <w:p w:rsidR="00551B66" w:rsidRPr="00AF1EC6" w:rsidRDefault="00551B66" w:rsidP="00551B66">
      <w:pPr>
        <w:spacing w:line="240" w:lineRule="auto"/>
        <w:jc w:val="both"/>
        <w:rPr>
          <w:rFonts w:ascii="Times New Roman" w:hAnsi="Times New Roman" w:cs="Times New Roman"/>
          <w:b/>
          <w:bCs/>
          <w:sz w:val="24"/>
          <w:szCs w:val="24"/>
        </w:rPr>
      </w:pPr>
    </w:p>
    <w:p w:rsidR="00551B66" w:rsidRPr="00AF1EC6" w:rsidRDefault="009A1D18" w:rsidP="00551B66">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1. BCG Vaccine</w:t>
      </w:r>
    </w:p>
    <w:p w:rsidR="00551B66" w:rsidRPr="00AF1EC6" w:rsidRDefault="009A1D18" w:rsidP="00551B66">
      <w:pPr>
        <w:spacing w:line="240" w:lineRule="auto"/>
        <w:jc w:val="both"/>
        <w:rPr>
          <w:rFonts w:ascii="Times New Roman" w:hAnsi="Times New Roman" w:cs="Times New Roman"/>
          <w:b/>
          <w:bCs/>
          <w:sz w:val="28"/>
          <w:szCs w:val="24"/>
        </w:rPr>
      </w:pPr>
      <w:r>
        <w:rPr>
          <w:rFonts w:ascii="Times New Roman" w:hAnsi="Times New Roman" w:cs="Times New Roman"/>
          <w:b/>
          <w:bCs/>
          <w:sz w:val="28"/>
          <w:szCs w:val="24"/>
        </w:rPr>
        <w:t>Routine vaccination:</w:t>
      </w:r>
    </w:p>
    <w:p w:rsidR="00551B66" w:rsidRPr="00AF1EC6" w:rsidRDefault="009A1D18" w:rsidP="00551B66">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Should be given at birth or at first contact </w:t>
      </w:r>
    </w:p>
    <w:p w:rsidR="00551B66" w:rsidRPr="00AF1EC6" w:rsidRDefault="009A1D18" w:rsidP="00551B66">
      <w:pPr>
        <w:spacing w:line="240" w:lineRule="auto"/>
        <w:jc w:val="both"/>
        <w:rPr>
          <w:rFonts w:ascii="Times New Roman" w:hAnsi="Times New Roman" w:cs="Times New Roman"/>
          <w:b/>
          <w:bCs/>
          <w:sz w:val="24"/>
          <w:szCs w:val="24"/>
        </w:rPr>
      </w:pPr>
      <w:r>
        <w:rPr>
          <w:rFonts w:ascii="Times New Roman" w:hAnsi="Times New Roman" w:cs="Times New Roman"/>
          <w:b/>
          <w:sz w:val="24"/>
          <w:szCs w:val="24"/>
        </w:rPr>
        <w:t>Catch up vaccination</w:t>
      </w:r>
      <w:r>
        <w:rPr>
          <w:rFonts w:ascii="Times New Roman" w:hAnsi="Times New Roman" w:cs="Times New Roman"/>
          <w:sz w:val="24"/>
          <w:szCs w:val="24"/>
        </w:rPr>
        <w:t xml:space="preserve">: may be given up to 5 years.. </w:t>
      </w:r>
    </w:p>
    <w:p w:rsidR="0021727F" w:rsidRDefault="0021727F" w:rsidP="00551B66">
      <w:pPr>
        <w:spacing w:line="240" w:lineRule="auto"/>
        <w:jc w:val="both"/>
        <w:rPr>
          <w:rFonts w:ascii="Times New Roman" w:hAnsi="Times New Roman" w:cs="Times New Roman"/>
          <w:b/>
          <w:bCs/>
          <w:sz w:val="24"/>
          <w:szCs w:val="24"/>
        </w:rPr>
      </w:pPr>
    </w:p>
    <w:p w:rsidR="00551B66" w:rsidRPr="00AF1EC6" w:rsidRDefault="009A1D18" w:rsidP="00551B66">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2. Hepatitis B (</w:t>
      </w:r>
      <w:proofErr w:type="spellStart"/>
      <w:r>
        <w:rPr>
          <w:rFonts w:ascii="Times New Roman" w:hAnsi="Times New Roman" w:cs="Times New Roman"/>
          <w:b/>
          <w:bCs/>
          <w:sz w:val="24"/>
          <w:szCs w:val="24"/>
        </w:rPr>
        <w:t>HepB</w:t>
      </w:r>
      <w:proofErr w:type="spellEnd"/>
      <w:r>
        <w:rPr>
          <w:rFonts w:ascii="Times New Roman" w:hAnsi="Times New Roman" w:cs="Times New Roman"/>
          <w:b/>
          <w:bCs/>
          <w:sz w:val="24"/>
          <w:szCs w:val="24"/>
        </w:rPr>
        <w:t>) vaccine</w:t>
      </w:r>
    </w:p>
    <w:p w:rsidR="00551B66" w:rsidRPr="00AF1EC6" w:rsidRDefault="009A1D18" w:rsidP="00551B66">
      <w:pPr>
        <w:spacing w:line="240" w:lineRule="auto"/>
        <w:jc w:val="both"/>
        <w:rPr>
          <w:rFonts w:ascii="Times New Roman" w:hAnsi="Times New Roman" w:cs="Times New Roman"/>
          <w:b/>
          <w:bCs/>
          <w:sz w:val="28"/>
          <w:szCs w:val="24"/>
        </w:rPr>
      </w:pPr>
      <w:r>
        <w:rPr>
          <w:rFonts w:ascii="Times New Roman" w:hAnsi="Times New Roman" w:cs="Times New Roman"/>
          <w:b/>
          <w:bCs/>
          <w:sz w:val="28"/>
          <w:szCs w:val="24"/>
        </w:rPr>
        <w:t>Routine vaccination:</w:t>
      </w:r>
    </w:p>
    <w:p w:rsidR="00551B66" w:rsidRPr="00AF1EC6" w:rsidRDefault="009A1D18" w:rsidP="00551B66">
      <w:pPr>
        <w:pStyle w:val="ListParagraph"/>
        <w:numPr>
          <w:ilvl w:val="0"/>
          <w:numId w:val="2"/>
        </w:numPr>
        <w:autoSpaceDE w:val="0"/>
        <w:autoSpaceDN w:val="0"/>
        <w:adjustRightInd w:val="0"/>
        <w:spacing w:after="0" w:line="240" w:lineRule="auto"/>
        <w:rPr>
          <w:rFonts w:ascii="Times New Roman" w:hAnsi="Times New Roman" w:cs="Times New Roman"/>
          <w:sz w:val="24"/>
          <w:szCs w:val="24"/>
          <w:lang w:bidi="pa-IN"/>
        </w:rPr>
      </w:pPr>
      <w:r>
        <w:rPr>
          <w:rFonts w:ascii="Times New Roman" w:hAnsi="Times New Roman" w:cs="Times New Roman"/>
          <w:sz w:val="24"/>
          <w:szCs w:val="24"/>
          <w:lang w:bidi="pa-IN"/>
        </w:rPr>
        <w:lastRenderedPageBreak/>
        <w:t>Minimum age: birth</w:t>
      </w:r>
    </w:p>
    <w:p w:rsidR="00551B66" w:rsidRPr="00AF1EC6" w:rsidRDefault="009A1D18" w:rsidP="00551B66">
      <w:pPr>
        <w:pStyle w:val="ListParagraph"/>
        <w:numPr>
          <w:ilvl w:val="0"/>
          <w:numId w:val="2"/>
        </w:numPr>
        <w:spacing w:line="240" w:lineRule="auto"/>
        <w:jc w:val="both"/>
        <w:rPr>
          <w:rFonts w:ascii="Times New Roman" w:hAnsi="Times New Roman" w:cs="Times New Roman"/>
          <w:sz w:val="24"/>
          <w:szCs w:val="24"/>
          <w:lang w:bidi="pa-IN"/>
        </w:rPr>
      </w:pPr>
      <w:r>
        <w:rPr>
          <w:rFonts w:ascii="Times New Roman" w:hAnsi="Times New Roman" w:cs="Times New Roman"/>
          <w:sz w:val="24"/>
          <w:szCs w:val="24"/>
          <w:lang w:bidi="pa-IN"/>
        </w:rPr>
        <w:t xml:space="preserve">Administer </w:t>
      </w:r>
      <w:proofErr w:type="spellStart"/>
      <w:r>
        <w:rPr>
          <w:rFonts w:ascii="Times New Roman" w:hAnsi="Times New Roman" w:cs="Times New Roman"/>
          <w:sz w:val="24"/>
          <w:szCs w:val="24"/>
          <w:lang w:bidi="pa-IN"/>
        </w:rPr>
        <w:t>monovalent</w:t>
      </w:r>
      <w:proofErr w:type="spellEnd"/>
      <w:r>
        <w:rPr>
          <w:rFonts w:ascii="Times New Roman" w:hAnsi="Times New Roman" w:cs="Times New Roman"/>
          <w:sz w:val="24"/>
          <w:szCs w:val="24"/>
          <w:lang w:bidi="pa-IN"/>
        </w:rPr>
        <w:t xml:space="preserve"> </w:t>
      </w:r>
      <w:proofErr w:type="spellStart"/>
      <w:r>
        <w:rPr>
          <w:rFonts w:ascii="Times New Roman" w:hAnsi="Times New Roman" w:cs="Times New Roman"/>
          <w:sz w:val="24"/>
          <w:szCs w:val="24"/>
          <w:lang w:bidi="pa-IN"/>
        </w:rPr>
        <w:t>HepB</w:t>
      </w:r>
      <w:proofErr w:type="spellEnd"/>
      <w:r>
        <w:rPr>
          <w:rFonts w:ascii="Times New Roman" w:hAnsi="Times New Roman" w:cs="Times New Roman"/>
          <w:sz w:val="24"/>
          <w:szCs w:val="24"/>
          <w:lang w:bidi="pa-IN"/>
        </w:rPr>
        <w:t xml:space="preserve"> vaccine to all newborns within 48 hours of birth.</w:t>
      </w:r>
    </w:p>
    <w:p w:rsidR="00551B66" w:rsidRPr="00AF1EC6" w:rsidRDefault="009A1D18" w:rsidP="00551B66">
      <w:pPr>
        <w:pStyle w:val="ListParagraph"/>
        <w:numPr>
          <w:ilvl w:val="0"/>
          <w:numId w:val="2"/>
        </w:num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Monovalent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HepB</w:t>
      </w:r>
      <w:proofErr w:type="spellEnd"/>
      <w:r>
        <w:rPr>
          <w:rFonts w:ascii="Times New Roman" w:hAnsi="Times New Roman" w:cs="Times New Roman"/>
          <w:sz w:val="24"/>
          <w:szCs w:val="24"/>
        </w:rPr>
        <w:t xml:space="preserve"> vaccine should be used for doses administered before age 6 weeks.</w:t>
      </w:r>
    </w:p>
    <w:p w:rsidR="00551B66" w:rsidRPr="00AF1EC6" w:rsidRDefault="009A1D18" w:rsidP="00551B66">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Administration of a total of 4 doses of </w:t>
      </w:r>
      <w:proofErr w:type="spellStart"/>
      <w:r>
        <w:rPr>
          <w:rFonts w:ascii="Times New Roman" w:hAnsi="Times New Roman" w:cs="Times New Roman"/>
          <w:sz w:val="24"/>
          <w:szCs w:val="24"/>
        </w:rPr>
        <w:t>HepB</w:t>
      </w:r>
      <w:proofErr w:type="spellEnd"/>
      <w:r>
        <w:rPr>
          <w:rFonts w:ascii="Times New Roman" w:hAnsi="Times New Roman" w:cs="Times New Roman"/>
          <w:sz w:val="24"/>
          <w:szCs w:val="24"/>
        </w:rPr>
        <w:t xml:space="preserve"> vaccine is permissible when a combination vaccine containing </w:t>
      </w:r>
      <w:proofErr w:type="spellStart"/>
      <w:r>
        <w:rPr>
          <w:rFonts w:ascii="Times New Roman" w:hAnsi="Times New Roman" w:cs="Times New Roman"/>
          <w:sz w:val="24"/>
          <w:szCs w:val="24"/>
        </w:rPr>
        <w:t>HepB</w:t>
      </w:r>
      <w:proofErr w:type="spellEnd"/>
      <w:r>
        <w:rPr>
          <w:rFonts w:ascii="Times New Roman" w:hAnsi="Times New Roman" w:cs="Times New Roman"/>
          <w:sz w:val="24"/>
          <w:szCs w:val="24"/>
        </w:rPr>
        <w:t xml:space="preserve"> is administered after the birth dose.</w:t>
      </w:r>
    </w:p>
    <w:p w:rsidR="00551B66" w:rsidRPr="00AF1EC6" w:rsidRDefault="009A1D18" w:rsidP="00551B66">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Infants who did not receive a birth dose should receive 3 doses of a </w:t>
      </w:r>
      <w:proofErr w:type="spellStart"/>
      <w:r>
        <w:rPr>
          <w:rFonts w:ascii="Times New Roman" w:hAnsi="Times New Roman" w:cs="Times New Roman"/>
          <w:sz w:val="24"/>
          <w:szCs w:val="24"/>
        </w:rPr>
        <w:t>HepB</w:t>
      </w:r>
      <w:proofErr w:type="spellEnd"/>
      <w:r>
        <w:rPr>
          <w:rFonts w:ascii="Times New Roman" w:hAnsi="Times New Roman" w:cs="Times New Roman"/>
          <w:sz w:val="24"/>
          <w:szCs w:val="24"/>
        </w:rPr>
        <w:t xml:space="preserve"> containing vaccine starting as soon as feasible.</w:t>
      </w:r>
    </w:p>
    <w:p w:rsidR="00551B66" w:rsidRPr="00AF1EC6" w:rsidRDefault="009A1D18" w:rsidP="00551B66">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The ideal minimum interval between dose 1 and dose 2 is 4 weeks, and between dose 2 and 3 is 8 weeks. Ideally, the final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or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dose in the </w:t>
      </w:r>
      <w:proofErr w:type="spellStart"/>
      <w:r>
        <w:rPr>
          <w:rFonts w:ascii="Times New Roman" w:hAnsi="Times New Roman" w:cs="Times New Roman"/>
          <w:sz w:val="24"/>
          <w:szCs w:val="24"/>
        </w:rPr>
        <w:t>HepB</w:t>
      </w:r>
      <w:proofErr w:type="spellEnd"/>
      <w:r>
        <w:rPr>
          <w:rFonts w:ascii="Times New Roman" w:hAnsi="Times New Roman" w:cs="Times New Roman"/>
          <w:sz w:val="24"/>
          <w:szCs w:val="24"/>
        </w:rPr>
        <w:t xml:space="preserve"> vaccine series should be administered no earlier than age 24 weeks and at least 16 weeks after the first dose, whichever is later.</w:t>
      </w:r>
    </w:p>
    <w:p w:rsidR="00551B66" w:rsidRPr="00AF1EC6" w:rsidRDefault="009A1D18" w:rsidP="00551B66">
      <w:pPr>
        <w:pStyle w:val="ListParagraph"/>
        <w:numPr>
          <w:ilvl w:val="0"/>
          <w:numId w:val="2"/>
        </w:numPr>
        <w:rPr>
          <w:rFonts w:ascii="Times New Roman" w:hAnsi="Times New Roman" w:cs="Times New Roman"/>
          <w:sz w:val="24"/>
          <w:szCs w:val="24"/>
        </w:rPr>
      </w:pPr>
      <w:proofErr w:type="spellStart"/>
      <w:r>
        <w:rPr>
          <w:rFonts w:ascii="Times New Roman" w:hAnsi="Times New Roman" w:cs="Times New Roman"/>
          <w:sz w:val="24"/>
          <w:szCs w:val="24"/>
        </w:rPr>
        <w:t>Hep</w:t>
      </w:r>
      <w:proofErr w:type="spellEnd"/>
      <w:r>
        <w:rPr>
          <w:rFonts w:ascii="Times New Roman" w:hAnsi="Times New Roman" w:cs="Times New Roman"/>
          <w:sz w:val="24"/>
          <w:szCs w:val="24"/>
        </w:rPr>
        <w:t xml:space="preserve"> B vaccine may also be given in any of the following schedules: Birth, 1, &amp; 6 mo, Birth, 6 and 14 weeks; 6, 10 and 14 weeks; Birth, 6 ,10 and  14 weeks, etc. All schedules are protective. </w:t>
      </w:r>
    </w:p>
    <w:p w:rsidR="00551B66" w:rsidRPr="00AF1EC6" w:rsidRDefault="009A1D18" w:rsidP="00551B66">
      <w:pPr>
        <w:rPr>
          <w:rFonts w:ascii="Times New Roman" w:hAnsi="Times New Roman" w:cs="Times New Roman"/>
          <w:sz w:val="24"/>
          <w:szCs w:val="24"/>
        </w:rPr>
      </w:pPr>
      <w:r>
        <w:rPr>
          <w:rFonts w:ascii="Times New Roman" w:hAnsi="Times New Roman" w:cs="Times New Roman"/>
          <w:b/>
          <w:bCs/>
          <w:sz w:val="24"/>
          <w:szCs w:val="24"/>
        </w:rPr>
        <w:t xml:space="preserve">Catch-up vaccination: </w:t>
      </w:r>
    </w:p>
    <w:p w:rsidR="00551B66" w:rsidRPr="00AF1EC6" w:rsidRDefault="009A1D18" w:rsidP="00551B6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Administer the 3-dose series to those not previously vaccinated.</w:t>
      </w:r>
    </w:p>
    <w:p w:rsidR="00551B66" w:rsidRPr="00AF1EC6" w:rsidRDefault="009A1D18" w:rsidP="00551B6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In catch up vaccination use 0, 1, and 6 months schedule. </w:t>
      </w:r>
    </w:p>
    <w:p w:rsidR="00551B66" w:rsidRPr="00AF1EC6" w:rsidRDefault="00551B66" w:rsidP="00551B66">
      <w:pPr>
        <w:pStyle w:val="ListParagraph"/>
        <w:rPr>
          <w:rFonts w:ascii="Times New Roman" w:hAnsi="Times New Roman" w:cs="Times New Roman"/>
          <w:sz w:val="24"/>
          <w:szCs w:val="24"/>
        </w:rPr>
      </w:pPr>
    </w:p>
    <w:p w:rsidR="0021727F" w:rsidRDefault="0021727F"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3. Poliovirus  vaccines</w:t>
      </w:r>
    </w:p>
    <w:p w:rsidR="00551B66" w:rsidRPr="00AF1EC6" w:rsidRDefault="009A1D18" w:rsidP="00551B66">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Routine vaccination:</w:t>
      </w:r>
    </w:p>
    <w:p w:rsidR="00551B66" w:rsidRPr="00AF1EC6" w:rsidRDefault="009A1D18" w:rsidP="00551B6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Birth dose of OPV usually does not lead to VAPP.</w:t>
      </w:r>
    </w:p>
    <w:p w:rsidR="00551B66" w:rsidRPr="00AF1EC6" w:rsidRDefault="009A1D18" w:rsidP="00551B6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OPV in place of IPV, if IPV is unfeasible, minimum 3 doses.</w:t>
      </w:r>
    </w:p>
    <w:p w:rsidR="00551B66" w:rsidRPr="00AF1EC6" w:rsidRDefault="009A1D18" w:rsidP="00551B6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Additional doses of OPV on all SIAs. </w:t>
      </w:r>
    </w:p>
    <w:p w:rsidR="00551B66" w:rsidRPr="00AF1EC6" w:rsidRDefault="009A1D18" w:rsidP="00551B6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IPV: Minimum age - 6 weeks.</w:t>
      </w:r>
    </w:p>
    <w:p w:rsidR="00551B66" w:rsidRPr="00AF1EC6" w:rsidRDefault="009A1D18" w:rsidP="00551B6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IPV: 2 instead of 3 doses can be also used if primary series started at 8 weeks and the interval between the doses is kept 8 weeks </w:t>
      </w:r>
    </w:p>
    <w:p w:rsidR="00551B66" w:rsidRPr="00AF1EC6" w:rsidRDefault="009A1D18" w:rsidP="00551B66">
      <w:pPr>
        <w:pStyle w:val="ListParagraph"/>
        <w:numPr>
          <w:ilvl w:val="0"/>
          <w:numId w:val="3"/>
        </w:numPr>
        <w:rPr>
          <w:rFonts w:ascii="Times New Roman" w:hAnsi="Times New Roman" w:cs="Times New Roman"/>
          <w:b/>
          <w:bCs/>
          <w:sz w:val="24"/>
          <w:szCs w:val="24"/>
        </w:rPr>
      </w:pPr>
      <w:r>
        <w:rPr>
          <w:rFonts w:ascii="Times New Roman" w:hAnsi="Times New Roman" w:cs="Times New Roman"/>
          <w:sz w:val="24"/>
          <w:szCs w:val="24"/>
        </w:rPr>
        <w:t>No child should leave your facility without polio immunization (IPV or OPV), if indicated by the schedule!</w:t>
      </w:r>
    </w:p>
    <w:p w:rsidR="006A3D02" w:rsidRPr="00AF1EC6" w:rsidRDefault="009A1D18" w:rsidP="006A3D02">
      <w:pPr>
        <w:pStyle w:val="ListParagraph"/>
        <w:numPr>
          <w:ilvl w:val="0"/>
          <w:numId w:val="3"/>
        </w:numPr>
        <w:rPr>
          <w:rFonts w:ascii="Times New Roman" w:hAnsi="Times New Roman" w:cs="Times New Roman"/>
          <w:sz w:val="24"/>
          <w:szCs w:val="24"/>
        </w:rPr>
      </w:pPr>
      <w:proofErr w:type="spellStart"/>
      <w:r>
        <w:rPr>
          <w:rFonts w:ascii="Times New Roman" w:hAnsi="Times New Roman" w:cs="Times New Roman"/>
          <w:b/>
          <w:bCs/>
          <w:sz w:val="24"/>
          <w:szCs w:val="24"/>
        </w:rPr>
        <w:t>Intradermal</w:t>
      </w:r>
      <w:proofErr w:type="spellEnd"/>
      <w:r>
        <w:rPr>
          <w:rFonts w:ascii="Times New Roman" w:hAnsi="Times New Roman" w:cs="Times New Roman"/>
          <w:b/>
          <w:bCs/>
          <w:sz w:val="24"/>
          <w:szCs w:val="24"/>
        </w:rPr>
        <w:t xml:space="preserve"> vaccination: </w:t>
      </w:r>
      <w:r w:rsidR="00B01137" w:rsidRPr="00B01137">
        <w:rPr>
          <w:rFonts w:ascii="Times New Roman" w:hAnsi="Times New Roman" w:cs="Times New Roman"/>
          <w:bCs/>
          <w:sz w:val="24"/>
          <w:szCs w:val="24"/>
          <w:lang w:val="en-IN"/>
        </w:rPr>
        <w:t>ACVIP does not approve the use of '</w:t>
      </w:r>
      <w:proofErr w:type="spellStart"/>
      <w:r w:rsidR="00B01137" w:rsidRPr="00B01137">
        <w:rPr>
          <w:rFonts w:ascii="Times New Roman" w:hAnsi="Times New Roman" w:cs="Times New Roman"/>
          <w:bCs/>
          <w:sz w:val="24"/>
          <w:szCs w:val="24"/>
          <w:lang w:val="en-IN"/>
        </w:rPr>
        <w:t>intradermal</w:t>
      </w:r>
      <w:proofErr w:type="spellEnd"/>
      <w:r w:rsidR="00B01137" w:rsidRPr="00B01137">
        <w:rPr>
          <w:rFonts w:ascii="Times New Roman" w:hAnsi="Times New Roman" w:cs="Times New Roman"/>
          <w:bCs/>
          <w:sz w:val="24"/>
          <w:szCs w:val="24"/>
          <w:lang w:val="en-IN"/>
        </w:rPr>
        <w:t xml:space="preserve"> fractional-dose IPV' (ID-f IPV) for office-practice.</w:t>
      </w:r>
      <w:r w:rsidR="00B01137" w:rsidRPr="00B01137">
        <w:rPr>
          <w:rFonts w:ascii="Times New Roman" w:hAnsi="Times New Roman" w:cs="Times New Roman"/>
          <w:b/>
          <w:bCs/>
          <w:sz w:val="24"/>
          <w:szCs w:val="24"/>
          <w:lang w:val="en-IN"/>
        </w:rPr>
        <w:t xml:space="preserve"> </w:t>
      </w:r>
      <w:r>
        <w:rPr>
          <w:rFonts w:ascii="Times New Roman" w:hAnsi="Times New Roman" w:cs="Times New Roman"/>
          <w:sz w:val="24"/>
          <w:szCs w:val="24"/>
        </w:rPr>
        <w:t>However, considering the extreme shortage of IPV and the urgent need of providing immunity against type-2 poliovirus, the committee has now provisionally accepted the immune-protection accorded by two ID-</w:t>
      </w:r>
      <w:proofErr w:type="spellStart"/>
      <w:r>
        <w:rPr>
          <w:rFonts w:ascii="Times New Roman" w:hAnsi="Times New Roman" w:cs="Times New Roman"/>
          <w:sz w:val="24"/>
          <w:szCs w:val="24"/>
        </w:rPr>
        <w:t>fIPV</w:t>
      </w:r>
      <w:proofErr w:type="spellEnd"/>
      <w:r>
        <w:rPr>
          <w:rFonts w:ascii="Times New Roman" w:hAnsi="Times New Roman" w:cs="Times New Roman"/>
          <w:sz w:val="24"/>
          <w:szCs w:val="24"/>
        </w:rPr>
        <w:t xml:space="preserve"> doses given at 6 and 14-week as moderately effective against type-2 polioviruses. However, another full dose of IM-IPV </w:t>
      </w:r>
      <w:r w:rsidR="00B01137" w:rsidRPr="00B01137">
        <w:rPr>
          <w:rFonts w:ascii="Times New Roman" w:hAnsi="Times New Roman" w:cs="Times New Roman"/>
          <w:sz w:val="24"/>
          <w:szCs w:val="24"/>
        </w:rPr>
        <w:t xml:space="preserve">should be </w:t>
      </w:r>
      <w:r>
        <w:rPr>
          <w:rFonts w:ascii="Times New Roman" w:hAnsi="Times New Roman" w:cs="Times New Roman"/>
          <w:sz w:val="24"/>
          <w:szCs w:val="24"/>
        </w:rPr>
        <w:t xml:space="preserve">offered </w:t>
      </w:r>
      <w:r w:rsidR="00B01137" w:rsidRPr="00B01137">
        <w:rPr>
          <w:rFonts w:ascii="Times New Roman" w:hAnsi="Times New Roman" w:cs="Times New Roman"/>
          <w:sz w:val="24"/>
          <w:szCs w:val="24"/>
        </w:rPr>
        <w:t xml:space="preserve">at least at </w:t>
      </w:r>
      <w:r>
        <w:rPr>
          <w:rFonts w:ascii="Times New Roman" w:hAnsi="Times New Roman" w:cs="Times New Roman"/>
          <w:sz w:val="24"/>
          <w:szCs w:val="24"/>
        </w:rPr>
        <w:t>8 week</w:t>
      </w:r>
      <w:r w:rsidR="00B01137" w:rsidRPr="00B01137">
        <w:rPr>
          <w:rFonts w:ascii="Times New Roman" w:hAnsi="Times New Roman" w:cs="Times New Roman"/>
          <w:sz w:val="24"/>
          <w:szCs w:val="24"/>
        </w:rPr>
        <w:t>s</w:t>
      </w:r>
      <w:r>
        <w:rPr>
          <w:rFonts w:ascii="Times New Roman" w:hAnsi="Times New Roman" w:cs="Times New Roman"/>
          <w:sz w:val="24"/>
          <w:szCs w:val="24"/>
        </w:rPr>
        <w:t xml:space="preserve"> interval of the second dose of ID-</w:t>
      </w:r>
      <w:proofErr w:type="spellStart"/>
      <w:r>
        <w:rPr>
          <w:rFonts w:ascii="Times New Roman" w:hAnsi="Times New Roman" w:cs="Times New Roman"/>
          <w:sz w:val="24"/>
          <w:szCs w:val="24"/>
        </w:rPr>
        <w:t>fIPV</w:t>
      </w:r>
      <w:proofErr w:type="spellEnd"/>
      <w:r>
        <w:rPr>
          <w:rFonts w:ascii="Times New Roman" w:hAnsi="Times New Roman" w:cs="Times New Roman"/>
          <w:sz w:val="24"/>
          <w:szCs w:val="24"/>
        </w:rPr>
        <w:t>.</w:t>
      </w:r>
    </w:p>
    <w:p w:rsidR="00B01137" w:rsidRDefault="009A1D18" w:rsidP="00B01137">
      <w:pPr>
        <w:pStyle w:val="ListParagraph"/>
        <w:numPr>
          <w:ilvl w:val="1"/>
          <w:numId w:val="24"/>
        </w:numPr>
        <w:rPr>
          <w:rFonts w:ascii="Times New Roman" w:hAnsi="Times New Roman" w:cs="Times New Roman"/>
          <w:sz w:val="24"/>
          <w:szCs w:val="24"/>
        </w:rPr>
      </w:pPr>
      <w:r>
        <w:rPr>
          <w:rFonts w:ascii="Times New Roman" w:hAnsi="Times New Roman" w:cs="Times New Roman"/>
          <w:sz w:val="24"/>
          <w:szCs w:val="24"/>
        </w:rPr>
        <w:lastRenderedPageBreak/>
        <w:t>If a child has received one dose of ID-</w:t>
      </w:r>
      <w:proofErr w:type="spellStart"/>
      <w:r>
        <w:rPr>
          <w:rFonts w:ascii="Times New Roman" w:hAnsi="Times New Roman" w:cs="Times New Roman"/>
          <w:sz w:val="24"/>
          <w:szCs w:val="24"/>
        </w:rPr>
        <w:t>fIPV</w:t>
      </w:r>
      <w:proofErr w:type="spellEnd"/>
      <w:r>
        <w:rPr>
          <w:rFonts w:ascii="Times New Roman" w:hAnsi="Times New Roman" w:cs="Times New Roman"/>
          <w:sz w:val="24"/>
          <w:szCs w:val="24"/>
        </w:rPr>
        <w:t xml:space="preserve"> at 6 weeks, two more full doses of IM-IPV should be offered at least 8 weeks after the first dose.</w:t>
      </w:r>
    </w:p>
    <w:p w:rsidR="00B01137" w:rsidRDefault="009A1D18" w:rsidP="00B01137">
      <w:pPr>
        <w:pStyle w:val="ListParagraph"/>
        <w:numPr>
          <w:ilvl w:val="1"/>
          <w:numId w:val="24"/>
        </w:numPr>
        <w:rPr>
          <w:rFonts w:ascii="Times New Roman" w:hAnsi="Times New Roman" w:cs="Times New Roman"/>
          <w:sz w:val="24"/>
          <w:szCs w:val="24"/>
        </w:rPr>
      </w:pPr>
      <w:r>
        <w:rPr>
          <w:rFonts w:ascii="Times New Roman" w:hAnsi="Times New Roman" w:cs="Times New Roman"/>
          <w:sz w:val="24"/>
          <w:szCs w:val="24"/>
        </w:rPr>
        <w:t xml:space="preserve">The minimum interval between the 2nd and 3rd dose should also be at least 8 weeks. </w:t>
      </w:r>
    </w:p>
    <w:p w:rsidR="00551B66" w:rsidRPr="00AF1EC6" w:rsidRDefault="009A1D18" w:rsidP="00551B66">
      <w:pPr>
        <w:rPr>
          <w:rFonts w:ascii="Times New Roman" w:hAnsi="Times New Roman" w:cs="Times New Roman"/>
          <w:sz w:val="24"/>
          <w:szCs w:val="24"/>
        </w:rPr>
      </w:pPr>
      <w:r>
        <w:rPr>
          <w:rFonts w:ascii="Times New Roman" w:hAnsi="Times New Roman" w:cs="Times New Roman"/>
          <w:b/>
          <w:bCs/>
          <w:sz w:val="24"/>
          <w:szCs w:val="24"/>
        </w:rPr>
        <w:t xml:space="preserve">Catch-up vaccination: </w:t>
      </w:r>
    </w:p>
    <w:p w:rsidR="00551B66" w:rsidRPr="00AF1EC6" w:rsidRDefault="009A1D18" w:rsidP="00551B66">
      <w:pPr>
        <w:pStyle w:val="ListParagraph"/>
        <w:numPr>
          <w:ilvl w:val="0"/>
          <w:numId w:val="3"/>
        </w:numPr>
        <w:rPr>
          <w:rFonts w:ascii="Times New Roman" w:hAnsi="Times New Roman" w:cs="Times New Roman"/>
          <w:b/>
          <w:bCs/>
          <w:sz w:val="24"/>
          <w:szCs w:val="24"/>
        </w:rPr>
      </w:pPr>
      <w:r>
        <w:rPr>
          <w:rFonts w:ascii="Times New Roman" w:hAnsi="Times New Roman" w:cs="Times New Roman"/>
          <w:sz w:val="24"/>
          <w:szCs w:val="24"/>
        </w:rPr>
        <w:t xml:space="preserve">IPV catch-up schedule: 2 doses at 2 months apart followed by a booster after 6 months of previous dose. </w:t>
      </w:r>
    </w:p>
    <w:p w:rsidR="00551B66" w:rsidRPr="00AF1EC6" w:rsidRDefault="00551B66" w:rsidP="00551B66">
      <w:pPr>
        <w:pStyle w:val="ListParagraph"/>
        <w:rPr>
          <w:rFonts w:ascii="Times New Roman" w:hAnsi="Times New Roman" w:cs="Times New Roman"/>
          <w:b/>
          <w:bCs/>
          <w:sz w:val="24"/>
          <w:szCs w:val="24"/>
        </w:rPr>
      </w:pPr>
    </w:p>
    <w:p w:rsidR="0021727F" w:rsidRDefault="0021727F" w:rsidP="007877F6">
      <w:pPr>
        <w:rPr>
          <w:rFonts w:ascii="Times New Roman" w:hAnsi="Times New Roman" w:cs="Times New Roman"/>
          <w:b/>
          <w:bCs/>
          <w:sz w:val="24"/>
          <w:szCs w:val="24"/>
        </w:rPr>
      </w:pPr>
    </w:p>
    <w:p w:rsidR="00551B66" w:rsidRPr="00AF1EC6" w:rsidRDefault="009A1D18" w:rsidP="007877F6">
      <w:pPr>
        <w:rPr>
          <w:rFonts w:ascii="Times New Roman" w:hAnsi="Times New Roman" w:cs="Times New Roman"/>
          <w:b/>
          <w:bCs/>
          <w:sz w:val="24"/>
          <w:szCs w:val="24"/>
        </w:rPr>
      </w:pPr>
      <w:r>
        <w:rPr>
          <w:rFonts w:ascii="Times New Roman" w:hAnsi="Times New Roman" w:cs="Times New Roman"/>
          <w:b/>
          <w:bCs/>
          <w:sz w:val="24"/>
          <w:szCs w:val="24"/>
        </w:rPr>
        <w:t xml:space="preserve">4. Diphtheria and tetanus </w:t>
      </w:r>
      <w:proofErr w:type="spellStart"/>
      <w:r>
        <w:rPr>
          <w:rFonts w:ascii="Times New Roman" w:hAnsi="Times New Roman" w:cs="Times New Roman"/>
          <w:b/>
          <w:bCs/>
          <w:sz w:val="24"/>
          <w:szCs w:val="24"/>
        </w:rPr>
        <w:t>toxoids</w:t>
      </w:r>
      <w:proofErr w:type="spellEnd"/>
      <w:r>
        <w:rPr>
          <w:rFonts w:ascii="Times New Roman" w:hAnsi="Times New Roman" w:cs="Times New Roman"/>
          <w:b/>
          <w:bCs/>
          <w:sz w:val="24"/>
          <w:szCs w:val="24"/>
        </w:rPr>
        <w:t xml:space="preserve"> and </w:t>
      </w:r>
      <w:proofErr w:type="spellStart"/>
      <w:r>
        <w:rPr>
          <w:rFonts w:ascii="Times New Roman" w:hAnsi="Times New Roman" w:cs="Times New Roman"/>
          <w:b/>
          <w:bCs/>
          <w:sz w:val="24"/>
          <w:szCs w:val="24"/>
        </w:rPr>
        <w:t>pertussis</w:t>
      </w:r>
      <w:proofErr w:type="spellEnd"/>
      <w:r>
        <w:rPr>
          <w:rFonts w:ascii="Times New Roman" w:hAnsi="Times New Roman" w:cs="Times New Roman"/>
          <w:b/>
          <w:bCs/>
          <w:sz w:val="24"/>
          <w:szCs w:val="24"/>
        </w:rPr>
        <w:t xml:space="preserve"> (DTP) vaccine.</w:t>
      </w: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Routine vaccination:</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Minimum age: 6 weeks</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The first booster (4</w:t>
      </w:r>
      <w:r>
        <w:rPr>
          <w:rFonts w:ascii="Times New Roman" w:hAnsi="Times New Roman" w:cs="Times New Roman"/>
          <w:bCs/>
          <w:sz w:val="24"/>
          <w:szCs w:val="24"/>
          <w:vertAlign w:val="superscript"/>
        </w:rPr>
        <w:t>th</w:t>
      </w:r>
      <w:r>
        <w:rPr>
          <w:rFonts w:ascii="Times New Roman" w:hAnsi="Times New Roman" w:cs="Times New Roman"/>
          <w:bCs/>
          <w:sz w:val="24"/>
          <w:szCs w:val="24"/>
        </w:rPr>
        <w:t>th dose) may be administered as early as age 12 months, provided at least 6 months have elapsed since the third dose.</w:t>
      </w:r>
    </w:p>
    <w:p w:rsidR="00551B66" w:rsidRPr="00AF1EC6" w:rsidRDefault="009A1D18" w:rsidP="00551B66">
      <w:pPr>
        <w:pStyle w:val="ListParagraph"/>
        <w:numPr>
          <w:ilvl w:val="0"/>
          <w:numId w:val="3"/>
        </w:numPr>
        <w:rPr>
          <w:rFonts w:ascii="Times New Roman" w:hAnsi="Times New Roman" w:cs="Times New Roman"/>
          <w:bCs/>
          <w:sz w:val="24"/>
          <w:szCs w:val="24"/>
        </w:rPr>
      </w:pPr>
      <w:proofErr w:type="spellStart"/>
      <w:r>
        <w:rPr>
          <w:rFonts w:ascii="Times New Roman" w:hAnsi="Times New Roman" w:cs="Times New Roman"/>
          <w:bCs/>
          <w:sz w:val="24"/>
          <w:szCs w:val="24"/>
        </w:rPr>
        <w:t>DTaP</w:t>
      </w:r>
      <w:proofErr w:type="spellEnd"/>
      <w:r>
        <w:rPr>
          <w:rFonts w:ascii="Times New Roman" w:hAnsi="Times New Roman" w:cs="Times New Roman"/>
          <w:bCs/>
          <w:sz w:val="24"/>
          <w:szCs w:val="24"/>
        </w:rPr>
        <w:t xml:space="preserve"> vaccine/combinations should preferably be avoided for the primary series.</w:t>
      </w:r>
    </w:p>
    <w:p w:rsidR="00551B66" w:rsidRPr="00AF1EC6" w:rsidRDefault="009A1D18" w:rsidP="00551B66">
      <w:pPr>
        <w:pStyle w:val="ListParagraph"/>
        <w:numPr>
          <w:ilvl w:val="0"/>
          <w:numId w:val="3"/>
        </w:numPr>
        <w:rPr>
          <w:rFonts w:ascii="Times New Roman" w:hAnsi="Times New Roman" w:cs="Times New Roman"/>
          <w:bCs/>
          <w:sz w:val="24"/>
          <w:szCs w:val="24"/>
        </w:rPr>
      </w:pPr>
      <w:proofErr w:type="spellStart"/>
      <w:r>
        <w:rPr>
          <w:rFonts w:ascii="Times New Roman" w:hAnsi="Times New Roman" w:cs="Times New Roman"/>
          <w:bCs/>
          <w:sz w:val="24"/>
          <w:szCs w:val="24"/>
        </w:rPr>
        <w:t>DTaP</w:t>
      </w:r>
      <w:proofErr w:type="spellEnd"/>
      <w:r>
        <w:rPr>
          <w:rFonts w:ascii="Times New Roman" w:hAnsi="Times New Roman" w:cs="Times New Roman"/>
          <w:bCs/>
          <w:sz w:val="24"/>
          <w:szCs w:val="24"/>
        </w:rPr>
        <w:t xml:space="preserve"> may be preferred to </w:t>
      </w:r>
      <w:proofErr w:type="spellStart"/>
      <w:r>
        <w:rPr>
          <w:rFonts w:ascii="Times New Roman" w:hAnsi="Times New Roman" w:cs="Times New Roman"/>
          <w:bCs/>
          <w:sz w:val="24"/>
          <w:szCs w:val="24"/>
        </w:rPr>
        <w:t>DTwP</w:t>
      </w:r>
      <w:proofErr w:type="spellEnd"/>
      <w:r>
        <w:rPr>
          <w:rFonts w:ascii="Times New Roman" w:hAnsi="Times New Roman" w:cs="Times New Roman"/>
          <w:bCs/>
          <w:sz w:val="24"/>
          <w:szCs w:val="24"/>
        </w:rPr>
        <w:t xml:space="preserve"> in children with history of severe adverse effects after previous dose/s of </w:t>
      </w:r>
      <w:proofErr w:type="spellStart"/>
      <w:r>
        <w:rPr>
          <w:rFonts w:ascii="Times New Roman" w:hAnsi="Times New Roman" w:cs="Times New Roman"/>
          <w:bCs/>
          <w:sz w:val="24"/>
          <w:szCs w:val="24"/>
        </w:rPr>
        <w:t>DTwP</w:t>
      </w:r>
      <w:proofErr w:type="spellEnd"/>
      <w:r>
        <w:rPr>
          <w:rFonts w:ascii="Times New Roman" w:hAnsi="Times New Roman" w:cs="Times New Roman"/>
          <w:bCs/>
          <w:sz w:val="24"/>
          <w:szCs w:val="24"/>
        </w:rPr>
        <w:t xml:space="preserve"> or children with neurologic disorders.</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First and second boosters may also be of </w:t>
      </w:r>
      <w:proofErr w:type="spellStart"/>
      <w:r>
        <w:rPr>
          <w:rFonts w:ascii="Times New Roman" w:hAnsi="Times New Roman" w:cs="Times New Roman"/>
          <w:bCs/>
          <w:sz w:val="24"/>
          <w:szCs w:val="24"/>
        </w:rPr>
        <w:t>DTwP</w:t>
      </w:r>
      <w:proofErr w:type="spellEnd"/>
      <w:r>
        <w:rPr>
          <w:rFonts w:ascii="Times New Roman" w:hAnsi="Times New Roman" w:cs="Times New Roman"/>
          <w:bCs/>
          <w:sz w:val="24"/>
          <w:szCs w:val="24"/>
        </w:rPr>
        <w:t xml:space="preserve">. However, considering a higher </w:t>
      </w:r>
      <w:proofErr w:type="spellStart"/>
      <w:r>
        <w:rPr>
          <w:rFonts w:ascii="Times New Roman" w:hAnsi="Times New Roman" w:cs="Times New Roman"/>
          <w:bCs/>
          <w:sz w:val="24"/>
          <w:szCs w:val="24"/>
        </w:rPr>
        <w:t>reactogenicity</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DTaP</w:t>
      </w:r>
      <w:proofErr w:type="spellEnd"/>
      <w:r>
        <w:rPr>
          <w:rFonts w:ascii="Times New Roman" w:hAnsi="Times New Roman" w:cs="Times New Roman"/>
          <w:bCs/>
          <w:sz w:val="24"/>
          <w:szCs w:val="24"/>
        </w:rPr>
        <w:t xml:space="preserve"> can be considered for the boosters. </w:t>
      </w:r>
    </w:p>
    <w:p w:rsidR="00B35988"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ACVIP does not approve the use of </w:t>
      </w:r>
      <w:proofErr w:type="spellStart"/>
      <w:r>
        <w:rPr>
          <w:rFonts w:ascii="Times New Roman" w:hAnsi="Times New Roman" w:cs="Times New Roman"/>
          <w:bCs/>
          <w:sz w:val="24"/>
          <w:szCs w:val="24"/>
        </w:rPr>
        <w:t>Tdap</w:t>
      </w:r>
      <w:proofErr w:type="spellEnd"/>
      <w:r>
        <w:rPr>
          <w:rFonts w:ascii="Times New Roman" w:hAnsi="Times New Roman" w:cs="Times New Roman"/>
          <w:bCs/>
          <w:sz w:val="24"/>
          <w:szCs w:val="24"/>
        </w:rPr>
        <w:t xml:space="preserve"> as second booster of DTP schedule!</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If any ‘</w:t>
      </w:r>
      <w:proofErr w:type="spellStart"/>
      <w:r>
        <w:rPr>
          <w:rFonts w:ascii="Times New Roman" w:hAnsi="Times New Roman" w:cs="Times New Roman"/>
          <w:bCs/>
          <w:sz w:val="24"/>
          <w:szCs w:val="24"/>
        </w:rPr>
        <w:t>acellular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pertussis</w:t>
      </w:r>
      <w:proofErr w:type="spellEnd"/>
      <w:r>
        <w:rPr>
          <w:rFonts w:ascii="Times New Roman" w:hAnsi="Times New Roman" w:cs="Times New Roman"/>
          <w:bCs/>
          <w:sz w:val="24"/>
          <w:szCs w:val="24"/>
        </w:rPr>
        <w:t>’ containing vaccine is used, it must at least have 3 or more components in the product.</w:t>
      </w:r>
    </w:p>
    <w:p w:rsidR="00B053A2" w:rsidRPr="00AF1EC6" w:rsidRDefault="009A1D18" w:rsidP="00B053A2">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No need of repeating/giving additional doses of whole-cell </w:t>
      </w:r>
      <w:proofErr w:type="spellStart"/>
      <w:r>
        <w:rPr>
          <w:rFonts w:ascii="Times New Roman" w:hAnsi="Times New Roman" w:cs="Times New Roman"/>
          <w:bCs/>
          <w:sz w:val="24"/>
          <w:szCs w:val="24"/>
        </w:rPr>
        <w:t>pertussis</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wP</w:t>
      </w:r>
      <w:proofErr w:type="spellEnd"/>
      <w:r>
        <w:rPr>
          <w:rFonts w:ascii="Times New Roman" w:hAnsi="Times New Roman" w:cs="Times New Roman"/>
          <w:bCs/>
          <w:sz w:val="24"/>
          <w:szCs w:val="24"/>
        </w:rPr>
        <w:t xml:space="preserve">) vaccine to a child who has earlier completed their primary schedule with </w:t>
      </w:r>
      <w:proofErr w:type="spellStart"/>
      <w:r>
        <w:rPr>
          <w:rFonts w:ascii="Times New Roman" w:hAnsi="Times New Roman" w:cs="Times New Roman"/>
          <w:bCs/>
          <w:sz w:val="24"/>
          <w:szCs w:val="24"/>
        </w:rPr>
        <w:t>acellular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pertussis</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aP</w:t>
      </w:r>
      <w:proofErr w:type="spellEnd"/>
      <w:r>
        <w:rPr>
          <w:rFonts w:ascii="Times New Roman" w:hAnsi="Times New Roman" w:cs="Times New Roman"/>
          <w:bCs/>
          <w:sz w:val="24"/>
          <w:szCs w:val="24"/>
        </w:rPr>
        <w:t>) vaccine-containing products</w:t>
      </w:r>
    </w:p>
    <w:p w:rsidR="00B053A2" w:rsidRPr="00AF1EC6" w:rsidRDefault="00B053A2" w:rsidP="00B053A2">
      <w:pPr>
        <w:pStyle w:val="ListParagraph"/>
        <w:rPr>
          <w:rFonts w:ascii="Times New Roman" w:hAnsi="Times New Roman" w:cs="Times New Roman"/>
          <w:bCs/>
          <w:sz w:val="24"/>
          <w:szCs w:val="24"/>
        </w:rPr>
      </w:pPr>
    </w:p>
    <w:p w:rsidR="00551B66" w:rsidRPr="00AF1EC6" w:rsidRDefault="009A1D18" w:rsidP="00551B66">
      <w:pPr>
        <w:rPr>
          <w:rFonts w:ascii="Times New Roman" w:hAnsi="Times New Roman" w:cs="Times New Roman"/>
          <w:sz w:val="24"/>
          <w:szCs w:val="24"/>
        </w:rPr>
      </w:pPr>
      <w:r>
        <w:rPr>
          <w:rFonts w:ascii="Times New Roman" w:hAnsi="Times New Roman" w:cs="Times New Roman"/>
          <w:b/>
          <w:bCs/>
          <w:sz w:val="24"/>
          <w:szCs w:val="24"/>
        </w:rPr>
        <w:t xml:space="preserve">Catch-up vaccination: </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Catch-up schedule: The 2nd childhood booster is not required if the last dose has been given beyond the age of 4 years</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Catch up below 7 years: </w:t>
      </w:r>
      <w:proofErr w:type="spellStart"/>
      <w:r>
        <w:rPr>
          <w:rFonts w:ascii="Times New Roman" w:hAnsi="Times New Roman" w:cs="Times New Roman"/>
          <w:bCs/>
          <w:sz w:val="24"/>
          <w:szCs w:val="24"/>
        </w:rPr>
        <w:t>DTwP</w:t>
      </w:r>
      <w:proofErr w:type="spellEnd"/>
      <w:r>
        <w:rPr>
          <w:rFonts w:ascii="Times New Roman" w:hAnsi="Times New Roman" w:cs="Times New Roman"/>
          <w:bCs/>
          <w:sz w:val="24"/>
          <w:szCs w:val="24"/>
        </w:rPr>
        <w:t>/</w:t>
      </w:r>
      <w:proofErr w:type="spellStart"/>
      <w:r>
        <w:rPr>
          <w:rFonts w:ascii="Times New Roman" w:hAnsi="Times New Roman" w:cs="Times New Roman"/>
          <w:bCs/>
          <w:sz w:val="24"/>
          <w:szCs w:val="24"/>
        </w:rPr>
        <w:t>DTaP</w:t>
      </w:r>
      <w:proofErr w:type="spellEnd"/>
      <w:r>
        <w:rPr>
          <w:rFonts w:ascii="Times New Roman" w:hAnsi="Times New Roman" w:cs="Times New Roman"/>
          <w:bCs/>
          <w:sz w:val="24"/>
          <w:szCs w:val="24"/>
        </w:rPr>
        <w:t xml:space="preserve"> at 0, 1 and 6 months; </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Catch up above 7 years: </w:t>
      </w:r>
      <w:proofErr w:type="spellStart"/>
      <w:r>
        <w:rPr>
          <w:rFonts w:ascii="Times New Roman" w:hAnsi="Times New Roman" w:cs="Times New Roman"/>
          <w:bCs/>
          <w:sz w:val="24"/>
          <w:szCs w:val="24"/>
        </w:rPr>
        <w:t>Tdap</w:t>
      </w:r>
      <w:proofErr w:type="spellEnd"/>
      <w:r>
        <w:rPr>
          <w:rFonts w:ascii="Times New Roman" w:hAnsi="Times New Roman" w:cs="Times New Roman"/>
          <w:bCs/>
          <w:sz w:val="24"/>
          <w:szCs w:val="24"/>
        </w:rPr>
        <w:t>, Td, and Td at 0, 1 and 6 months.</w:t>
      </w:r>
    </w:p>
    <w:p w:rsidR="00C511D8" w:rsidRPr="00AF1EC6" w:rsidRDefault="00C511D8" w:rsidP="00551B66">
      <w:pPr>
        <w:rPr>
          <w:rFonts w:ascii="Times New Roman" w:hAnsi="Times New Roman" w:cs="Times New Roman"/>
          <w:b/>
          <w:bCs/>
          <w:sz w:val="24"/>
          <w:szCs w:val="24"/>
        </w:rPr>
      </w:pPr>
    </w:p>
    <w:p w:rsidR="0021727F" w:rsidRDefault="0021727F"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5.</w:t>
      </w:r>
      <w:r>
        <w:rPr>
          <w:rFonts w:ascii="Times New Roman" w:hAnsi="Times New Roman" w:cs="Times New Roman"/>
          <w:b/>
          <w:bCs/>
          <w:sz w:val="20"/>
          <w:szCs w:val="20"/>
          <w:lang w:bidi="pa-IN"/>
        </w:rPr>
        <w:t xml:space="preserve"> </w:t>
      </w:r>
      <w:r>
        <w:rPr>
          <w:rFonts w:ascii="Times New Roman" w:hAnsi="Times New Roman" w:cs="Times New Roman"/>
          <w:b/>
          <w:bCs/>
          <w:sz w:val="24"/>
          <w:szCs w:val="24"/>
        </w:rPr>
        <w:t xml:space="preserve">Tetanus and diphtheria </w:t>
      </w:r>
      <w:proofErr w:type="spellStart"/>
      <w:r>
        <w:rPr>
          <w:rFonts w:ascii="Times New Roman" w:hAnsi="Times New Roman" w:cs="Times New Roman"/>
          <w:b/>
          <w:bCs/>
          <w:sz w:val="24"/>
          <w:szCs w:val="24"/>
        </w:rPr>
        <w:t>toxoids</w:t>
      </w:r>
      <w:proofErr w:type="spellEnd"/>
      <w:r>
        <w:rPr>
          <w:rFonts w:ascii="Times New Roman" w:hAnsi="Times New Roman" w:cs="Times New Roman"/>
          <w:b/>
          <w:bCs/>
          <w:sz w:val="24"/>
          <w:szCs w:val="24"/>
        </w:rPr>
        <w:t xml:space="preserve"> and </w:t>
      </w:r>
      <w:proofErr w:type="spellStart"/>
      <w:r>
        <w:rPr>
          <w:rFonts w:ascii="Times New Roman" w:hAnsi="Times New Roman" w:cs="Times New Roman"/>
          <w:b/>
          <w:bCs/>
          <w:sz w:val="24"/>
          <w:szCs w:val="24"/>
        </w:rPr>
        <w:t>acellular</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pertussis</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Tdap</w:t>
      </w:r>
      <w:proofErr w:type="spellEnd"/>
      <w:r>
        <w:rPr>
          <w:rFonts w:ascii="Times New Roman" w:hAnsi="Times New Roman" w:cs="Times New Roman"/>
          <w:b/>
          <w:bCs/>
          <w:sz w:val="24"/>
          <w:szCs w:val="24"/>
        </w:rPr>
        <w:t>) vaccine</w:t>
      </w: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Routine vaccination:</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Minimum age: 7 years (</w:t>
      </w:r>
      <w:proofErr w:type="spellStart"/>
      <w:r>
        <w:rPr>
          <w:rFonts w:ascii="Times New Roman" w:hAnsi="Times New Roman" w:cs="Times New Roman"/>
          <w:bCs/>
          <w:sz w:val="24"/>
          <w:szCs w:val="24"/>
        </w:rPr>
        <w:t>Adacel</w:t>
      </w:r>
      <w:proofErr w:type="spellEnd"/>
      <w:r>
        <w:rPr>
          <w:rFonts w:ascii="Times New Roman" w:hAnsi="Times New Roman" w:cs="Times New Roman"/>
          <w:b/>
          <w:bCs/>
          <w:sz w:val="24"/>
          <w:szCs w:val="24"/>
        </w:rPr>
        <w:t>®</w:t>
      </w:r>
      <w:r>
        <w:rPr>
          <w:rFonts w:ascii="Times New Roman" w:hAnsi="Times New Roman" w:cs="Times New Roman"/>
          <w:bCs/>
          <w:sz w:val="24"/>
          <w:szCs w:val="24"/>
        </w:rPr>
        <w:t xml:space="preserve">  is approved for 11-64 years by ACIP and 4 to 64 year olds by FDA, while </w:t>
      </w:r>
      <w:proofErr w:type="spellStart"/>
      <w:r>
        <w:rPr>
          <w:rFonts w:ascii="Times New Roman" w:hAnsi="Times New Roman" w:cs="Times New Roman"/>
          <w:bCs/>
          <w:sz w:val="24"/>
          <w:szCs w:val="24"/>
        </w:rPr>
        <w:t>Boostrix</w:t>
      </w:r>
      <w:proofErr w:type="spellEnd"/>
      <w:r>
        <w:rPr>
          <w:rFonts w:ascii="Times New Roman" w:hAnsi="Times New Roman" w:cs="Times New Roman"/>
          <w:bCs/>
          <w:sz w:val="24"/>
          <w:szCs w:val="24"/>
        </w:rPr>
        <w:t>® for 10 years and older by ACIP and 4 years of age and older by FDA in US).</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Administer 1 dose of </w:t>
      </w:r>
      <w:proofErr w:type="spellStart"/>
      <w:r>
        <w:rPr>
          <w:rFonts w:ascii="Times New Roman" w:hAnsi="Times New Roman" w:cs="Times New Roman"/>
          <w:bCs/>
          <w:sz w:val="24"/>
          <w:szCs w:val="24"/>
        </w:rPr>
        <w:t>Tdap</w:t>
      </w:r>
      <w:proofErr w:type="spellEnd"/>
      <w:r>
        <w:rPr>
          <w:rFonts w:ascii="Times New Roman" w:hAnsi="Times New Roman" w:cs="Times New Roman"/>
          <w:bCs/>
          <w:sz w:val="24"/>
          <w:szCs w:val="24"/>
        </w:rPr>
        <w:t xml:space="preserve"> vaccine to all adolescents aged 11 through 12 years.</w:t>
      </w:r>
    </w:p>
    <w:p w:rsidR="00551B66" w:rsidRPr="00AF1EC6" w:rsidRDefault="009A1D18" w:rsidP="00551B66">
      <w:pPr>
        <w:pStyle w:val="ListParagraph"/>
        <w:numPr>
          <w:ilvl w:val="0"/>
          <w:numId w:val="3"/>
        </w:numPr>
        <w:rPr>
          <w:rFonts w:ascii="Times New Roman" w:hAnsi="Times New Roman" w:cs="Times New Roman"/>
          <w:bCs/>
          <w:sz w:val="24"/>
          <w:szCs w:val="24"/>
        </w:rPr>
      </w:pPr>
      <w:proofErr w:type="spellStart"/>
      <w:r>
        <w:rPr>
          <w:rFonts w:ascii="Times New Roman" w:hAnsi="Times New Roman" w:cs="Times New Roman"/>
          <w:bCs/>
          <w:i/>
          <w:sz w:val="24"/>
          <w:szCs w:val="24"/>
          <w:lang w:bidi="pa-IN"/>
        </w:rPr>
        <w:t>Tdap</w:t>
      </w:r>
      <w:proofErr w:type="spellEnd"/>
      <w:r>
        <w:rPr>
          <w:rFonts w:ascii="Times New Roman" w:hAnsi="Times New Roman" w:cs="Times New Roman"/>
          <w:bCs/>
          <w:i/>
          <w:sz w:val="24"/>
          <w:szCs w:val="24"/>
          <w:lang w:bidi="pa-IN"/>
        </w:rPr>
        <w:t xml:space="preserve"> during pregnancy:</w:t>
      </w:r>
      <w:r>
        <w:rPr>
          <w:rFonts w:ascii="Times New Roman" w:hAnsi="Times New Roman" w:cs="Times New Roman"/>
          <w:bCs/>
          <w:sz w:val="24"/>
          <w:szCs w:val="24"/>
          <w:lang w:bidi="pa-IN"/>
        </w:rPr>
        <w:t xml:space="preserve"> </w:t>
      </w:r>
      <w:r>
        <w:rPr>
          <w:rFonts w:ascii="Times New Roman" w:hAnsi="Times New Roman" w:cs="Times New Roman"/>
          <w:bCs/>
          <w:sz w:val="24"/>
          <w:szCs w:val="24"/>
        </w:rPr>
        <w:t xml:space="preserve">One dose of </w:t>
      </w:r>
      <w:proofErr w:type="spellStart"/>
      <w:r>
        <w:rPr>
          <w:rFonts w:ascii="Times New Roman" w:hAnsi="Times New Roman" w:cs="Times New Roman"/>
          <w:bCs/>
          <w:sz w:val="24"/>
          <w:szCs w:val="24"/>
        </w:rPr>
        <w:t>Tdap</w:t>
      </w:r>
      <w:proofErr w:type="spellEnd"/>
      <w:r>
        <w:rPr>
          <w:rFonts w:ascii="Times New Roman" w:hAnsi="Times New Roman" w:cs="Times New Roman"/>
          <w:bCs/>
          <w:sz w:val="24"/>
          <w:szCs w:val="24"/>
        </w:rPr>
        <w:t xml:space="preserve"> vaccine to pregnant mothers/adolescents during </w:t>
      </w:r>
      <w:r>
        <w:rPr>
          <w:rFonts w:ascii="Times New Roman" w:hAnsi="Times New Roman" w:cs="Times New Roman"/>
          <w:bCs/>
          <w:sz w:val="24"/>
          <w:szCs w:val="24"/>
          <w:u w:val="single"/>
        </w:rPr>
        <w:t xml:space="preserve">each </w:t>
      </w:r>
      <w:r>
        <w:rPr>
          <w:rFonts w:ascii="Times New Roman" w:hAnsi="Times New Roman" w:cs="Times New Roman"/>
          <w:bCs/>
          <w:sz w:val="24"/>
          <w:szCs w:val="24"/>
        </w:rPr>
        <w:t xml:space="preserve">pregnancy (preferred during 27 through 36 weeks gestation) regardless of number of years from prior Td or </w:t>
      </w:r>
      <w:proofErr w:type="spellStart"/>
      <w:r>
        <w:rPr>
          <w:rFonts w:ascii="Times New Roman" w:hAnsi="Times New Roman" w:cs="Times New Roman"/>
          <w:bCs/>
          <w:sz w:val="24"/>
          <w:szCs w:val="24"/>
        </w:rPr>
        <w:t>Tdap</w:t>
      </w:r>
      <w:proofErr w:type="spellEnd"/>
      <w:r>
        <w:rPr>
          <w:rFonts w:ascii="Times New Roman" w:hAnsi="Times New Roman" w:cs="Times New Roman"/>
          <w:bCs/>
          <w:sz w:val="24"/>
          <w:szCs w:val="24"/>
        </w:rPr>
        <w:t xml:space="preserve"> vaccination.</w:t>
      </w:r>
    </w:p>
    <w:p w:rsidR="00551B66" w:rsidRPr="00AF1EC6" w:rsidRDefault="009A1D18" w:rsidP="00551B66">
      <w:pPr>
        <w:rPr>
          <w:rFonts w:ascii="Times New Roman" w:hAnsi="Times New Roman" w:cs="Times New Roman"/>
          <w:sz w:val="24"/>
          <w:szCs w:val="24"/>
        </w:rPr>
      </w:pPr>
      <w:r>
        <w:rPr>
          <w:rFonts w:ascii="Times New Roman" w:hAnsi="Times New Roman" w:cs="Times New Roman"/>
          <w:b/>
          <w:bCs/>
          <w:sz w:val="24"/>
          <w:szCs w:val="24"/>
        </w:rPr>
        <w:t xml:space="preserve">Catch-up vaccination: </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Catch up above 7 years: </w:t>
      </w:r>
      <w:proofErr w:type="spellStart"/>
      <w:r>
        <w:rPr>
          <w:rFonts w:ascii="Times New Roman" w:hAnsi="Times New Roman" w:cs="Times New Roman"/>
          <w:bCs/>
          <w:sz w:val="24"/>
          <w:szCs w:val="24"/>
        </w:rPr>
        <w:t>Tdap</w:t>
      </w:r>
      <w:proofErr w:type="spellEnd"/>
      <w:r>
        <w:rPr>
          <w:rFonts w:ascii="Times New Roman" w:hAnsi="Times New Roman" w:cs="Times New Roman"/>
          <w:bCs/>
          <w:sz w:val="24"/>
          <w:szCs w:val="24"/>
        </w:rPr>
        <w:t>, Td, Td at 0, 1 and 6 months.</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Persons aged 7 through 10 years who are not fully immunized with the childhood </w:t>
      </w:r>
      <w:proofErr w:type="spellStart"/>
      <w:r>
        <w:rPr>
          <w:rFonts w:ascii="Times New Roman" w:hAnsi="Times New Roman" w:cs="Times New Roman"/>
          <w:bCs/>
          <w:sz w:val="24"/>
          <w:szCs w:val="24"/>
        </w:rPr>
        <w:t>DTwP</w:t>
      </w:r>
      <w:proofErr w:type="spellEnd"/>
      <w:r>
        <w:rPr>
          <w:rFonts w:ascii="Times New Roman" w:hAnsi="Times New Roman" w:cs="Times New Roman"/>
          <w:bCs/>
          <w:sz w:val="24"/>
          <w:szCs w:val="24"/>
        </w:rPr>
        <w:t>/</w:t>
      </w:r>
      <w:proofErr w:type="spellStart"/>
      <w:r>
        <w:rPr>
          <w:rFonts w:ascii="Times New Roman" w:hAnsi="Times New Roman" w:cs="Times New Roman"/>
          <w:bCs/>
          <w:sz w:val="24"/>
          <w:szCs w:val="24"/>
        </w:rPr>
        <w:t>DTaP</w:t>
      </w:r>
      <w:proofErr w:type="spellEnd"/>
      <w:r>
        <w:rPr>
          <w:rFonts w:ascii="Times New Roman" w:hAnsi="Times New Roman" w:cs="Times New Roman"/>
          <w:bCs/>
          <w:sz w:val="24"/>
          <w:szCs w:val="24"/>
        </w:rPr>
        <w:t xml:space="preserve"> vaccine series, should receive </w:t>
      </w:r>
      <w:proofErr w:type="spellStart"/>
      <w:r>
        <w:rPr>
          <w:rFonts w:ascii="Times New Roman" w:hAnsi="Times New Roman" w:cs="Times New Roman"/>
          <w:bCs/>
          <w:sz w:val="24"/>
          <w:szCs w:val="24"/>
        </w:rPr>
        <w:t>Tdap</w:t>
      </w:r>
      <w:proofErr w:type="spellEnd"/>
      <w:r>
        <w:rPr>
          <w:rFonts w:ascii="Times New Roman" w:hAnsi="Times New Roman" w:cs="Times New Roman"/>
          <w:bCs/>
          <w:sz w:val="24"/>
          <w:szCs w:val="24"/>
        </w:rPr>
        <w:t xml:space="preserve"> vaccine as the first dose in the catch-up series; if additional doses are needed, use Td vaccine. </w:t>
      </w:r>
      <w:r>
        <w:rPr>
          <w:rFonts w:ascii="Times New Roman" w:hAnsi="Times New Roman" w:cs="Times New Roman"/>
          <w:bCs/>
          <w:sz w:val="24"/>
          <w:szCs w:val="24"/>
          <w:u w:val="single"/>
        </w:rPr>
        <w:t xml:space="preserve">For these children, an adolescent </w:t>
      </w:r>
      <w:proofErr w:type="spellStart"/>
      <w:r>
        <w:rPr>
          <w:rFonts w:ascii="Times New Roman" w:hAnsi="Times New Roman" w:cs="Times New Roman"/>
          <w:bCs/>
          <w:sz w:val="24"/>
          <w:szCs w:val="24"/>
          <w:u w:val="single"/>
        </w:rPr>
        <w:t>Tdap</w:t>
      </w:r>
      <w:proofErr w:type="spellEnd"/>
      <w:r>
        <w:rPr>
          <w:rFonts w:ascii="Times New Roman" w:hAnsi="Times New Roman" w:cs="Times New Roman"/>
          <w:bCs/>
          <w:sz w:val="24"/>
          <w:szCs w:val="24"/>
          <w:u w:val="single"/>
        </w:rPr>
        <w:t xml:space="preserve"> vaccine should not be given.</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Persons aged 11 through 18 years who have not received </w:t>
      </w:r>
      <w:proofErr w:type="spellStart"/>
      <w:r>
        <w:rPr>
          <w:rFonts w:ascii="Times New Roman" w:hAnsi="Times New Roman" w:cs="Times New Roman"/>
          <w:bCs/>
          <w:sz w:val="24"/>
          <w:szCs w:val="24"/>
        </w:rPr>
        <w:t>Tdap</w:t>
      </w:r>
      <w:proofErr w:type="spellEnd"/>
      <w:r>
        <w:rPr>
          <w:rFonts w:ascii="Times New Roman" w:hAnsi="Times New Roman" w:cs="Times New Roman"/>
          <w:bCs/>
          <w:sz w:val="24"/>
          <w:szCs w:val="24"/>
        </w:rPr>
        <w:t xml:space="preserve"> vaccine should receive a dose followed by tetanus and diphtheria </w:t>
      </w:r>
      <w:proofErr w:type="spellStart"/>
      <w:r>
        <w:rPr>
          <w:rFonts w:ascii="Times New Roman" w:hAnsi="Times New Roman" w:cs="Times New Roman"/>
          <w:bCs/>
          <w:sz w:val="24"/>
          <w:szCs w:val="24"/>
        </w:rPr>
        <w:t>toxoids</w:t>
      </w:r>
      <w:proofErr w:type="spellEnd"/>
      <w:r>
        <w:rPr>
          <w:rFonts w:ascii="Times New Roman" w:hAnsi="Times New Roman" w:cs="Times New Roman"/>
          <w:bCs/>
          <w:sz w:val="24"/>
          <w:szCs w:val="24"/>
        </w:rPr>
        <w:t xml:space="preserve"> (Td) booster doses every 10 years thereafter.</w:t>
      </w:r>
    </w:p>
    <w:p w:rsidR="00551B66" w:rsidRPr="00AF1EC6" w:rsidRDefault="009A1D18" w:rsidP="00551B66">
      <w:pPr>
        <w:pStyle w:val="ListParagraph"/>
        <w:numPr>
          <w:ilvl w:val="0"/>
          <w:numId w:val="3"/>
        </w:numPr>
        <w:rPr>
          <w:rFonts w:ascii="Times New Roman" w:hAnsi="Times New Roman" w:cs="Times New Roman"/>
          <w:bCs/>
          <w:sz w:val="24"/>
          <w:szCs w:val="24"/>
        </w:rPr>
      </w:pPr>
      <w:proofErr w:type="spellStart"/>
      <w:r>
        <w:rPr>
          <w:rFonts w:ascii="Times New Roman" w:hAnsi="Times New Roman" w:cs="Times New Roman"/>
          <w:bCs/>
          <w:sz w:val="24"/>
          <w:szCs w:val="24"/>
        </w:rPr>
        <w:t>Tdap</w:t>
      </w:r>
      <w:proofErr w:type="spellEnd"/>
      <w:r>
        <w:rPr>
          <w:rFonts w:ascii="Times New Roman" w:hAnsi="Times New Roman" w:cs="Times New Roman"/>
          <w:bCs/>
          <w:sz w:val="24"/>
          <w:szCs w:val="24"/>
        </w:rPr>
        <w:t xml:space="preserve"> vaccine can be administered regardless of the interval since the last tetanus and diphtheria </w:t>
      </w:r>
      <w:proofErr w:type="spellStart"/>
      <w:r>
        <w:rPr>
          <w:rFonts w:ascii="Times New Roman" w:hAnsi="Times New Roman" w:cs="Times New Roman"/>
          <w:bCs/>
          <w:sz w:val="24"/>
          <w:szCs w:val="24"/>
        </w:rPr>
        <w:t>toxoid</w:t>
      </w:r>
      <w:proofErr w:type="spellEnd"/>
      <w:r>
        <w:rPr>
          <w:rFonts w:ascii="Times New Roman" w:hAnsi="Times New Roman" w:cs="Times New Roman"/>
          <w:bCs/>
          <w:sz w:val="24"/>
          <w:szCs w:val="24"/>
        </w:rPr>
        <w:t xml:space="preserve">–containing vaccine. </w:t>
      </w:r>
    </w:p>
    <w:p w:rsidR="00902D97" w:rsidRPr="00AF1EC6" w:rsidRDefault="009A1D18" w:rsidP="00551B66">
      <w:pPr>
        <w:pStyle w:val="ListParagraph"/>
        <w:numPr>
          <w:ilvl w:val="0"/>
          <w:numId w:val="3"/>
        </w:numPr>
        <w:rPr>
          <w:rFonts w:ascii="Times New Roman" w:hAnsi="Times New Roman" w:cs="Times New Roman"/>
          <w:bCs/>
          <w:sz w:val="24"/>
          <w:szCs w:val="24"/>
        </w:rPr>
      </w:pPr>
      <w:proofErr w:type="spellStart"/>
      <w:r>
        <w:rPr>
          <w:rFonts w:ascii="Times New Roman" w:hAnsi="Times New Roman" w:cs="Times New Roman"/>
          <w:bCs/>
          <w:sz w:val="24"/>
          <w:szCs w:val="24"/>
        </w:rPr>
        <w:t>Tdap</w:t>
      </w:r>
      <w:proofErr w:type="spellEnd"/>
      <w:r>
        <w:rPr>
          <w:rFonts w:ascii="Times New Roman" w:hAnsi="Times New Roman" w:cs="Times New Roman"/>
          <w:bCs/>
          <w:sz w:val="24"/>
          <w:szCs w:val="24"/>
        </w:rPr>
        <w:t xml:space="preserve"> vaccine should not be used as second booster for DTP series.</w:t>
      </w:r>
    </w:p>
    <w:p w:rsidR="00551B66" w:rsidRPr="00AF1EC6" w:rsidRDefault="00551B66" w:rsidP="00551B66">
      <w:pPr>
        <w:pStyle w:val="ListParagraph"/>
        <w:rPr>
          <w:rFonts w:ascii="Times New Roman" w:hAnsi="Times New Roman" w:cs="Times New Roman"/>
          <w:sz w:val="24"/>
          <w:szCs w:val="24"/>
        </w:rPr>
      </w:pPr>
    </w:p>
    <w:p w:rsidR="0021727F" w:rsidRDefault="0021727F"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6.</w:t>
      </w:r>
      <w:r>
        <w:rPr>
          <w:rFonts w:ascii="Times New Roman" w:hAnsi="Times New Roman" w:cs="Times New Roman"/>
          <w:sz w:val="24"/>
          <w:szCs w:val="24"/>
        </w:rPr>
        <w:t xml:space="preserve"> </w:t>
      </w:r>
      <w:proofErr w:type="spellStart"/>
      <w:r>
        <w:rPr>
          <w:rFonts w:ascii="Times New Roman" w:hAnsi="Times New Roman" w:cs="Times New Roman"/>
          <w:b/>
          <w:bCs/>
          <w:i/>
          <w:iCs/>
          <w:sz w:val="24"/>
          <w:szCs w:val="24"/>
        </w:rPr>
        <w:t>Haemophilus</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influenzae</w:t>
      </w:r>
      <w:proofErr w:type="spellEnd"/>
      <w:r>
        <w:rPr>
          <w:rFonts w:ascii="Times New Roman" w:hAnsi="Times New Roman" w:cs="Times New Roman"/>
          <w:b/>
          <w:bCs/>
          <w:i/>
          <w:iCs/>
          <w:sz w:val="24"/>
          <w:szCs w:val="24"/>
        </w:rPr>
        <w:t xml:space="preserve"> </w:t>
      </w:r>
      <w:r>
        <w:rPr>
          <w:rFonts w:ascii="Times New Roman" w:hAnsi="Times New Roman" w:cs="Times New Roman"/>
          <w:b/>
          <w:bCs/>
          <w:sz w:val="24"/>
          <w:szCs w:val="24"/>
        </w:rPr>
        <w:t>type b (</w:t>
      </w:r>
      <w:proofErr w:type="spellStart"/>
      <w:r>
        <w:rPr>
          <w:rFonts w:ascii="Times New Roman" w:hAnsi="Times New Roman" w:cs="Times New Roman"/>
          <w:b/>
          <w:bCs/>
          <w:sz w:val="24"/>
          <w:szCs w:val="24"/>
        </w:rPr>
        <w:t>Hib</w:t>
      </w:r>
      <w:proofErr w:type="spellEnd"/>
      <w:r>
        <w:rPr>
          <w:rFonts w:ascii="Times New Roman" w:hAnsi="Times New Roman" w:cs="Times New Roman"/>
          <w:b/>
          <w:bCs/>
          <w:sz w:val="24"/>
          <w:szCs w:val="24"/>
        </w:rPr>
        <w:t xml:space="preserve">) conjugate vaccine </w:t>
      </w: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Routine vaccination:</w:t>
      </w:r>
    </w:p>
    <w:p w:rsidR="00551B66" w:rsidRPr="00AF1EC6" w:rsidRDefault="009A1D18" w:rsidP="00551B66">
      <w:pPr>
        <w:numPr>
          <w:ilvl w:val="0"/>
          <w:numId w:val="4"/>
        </w:numPr>
        <w:rPr>
          <w:rFonts w:ascii="Times New Roman" w:hAnsi="Times New Roman" w:cs="Times New Roman"/>
          <w:b/>
          <w:bCs/>
          <w:sz w:val="24"/>
          <w:szCs w:val="24"/>
        </w:rPr>
      </w:pPr>
      <w:r>
        <w:rPr>
          <w:rFonts w:ascii="Times New Roman" w:hAnsi="Times New Roman" w:cs="Times New Roman"/>
          <w:sz w:val="24"/>
          <w:szCs w:val="24"/>
        </w:rPr>
        <w:t>Minimum age: 6 weeks</w:t>
      </w:r>
    </w:p>
    <w:p w:rsidR="00551B66" w:rsidRPr="00AF1EC6" w:rsidRDefault="009A1D18" w:rsidP="00551B66">
      <w:pPr>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 xml:space="preserve">Primary series includes </w:t>
      </w:r>
      <w:proofErr w:type="spellStart"/>
      <w:r>
        <w:rPr>
          <w:rFonts w:ascii="Times New Roman" w:hAnsi="Times New Roman" w:cs="Times New Roman"/>
          <w:sz w:val="24"/>
          <w:szCs w:val="24"/>
        </w:rPr>
        <w:t>Hib</w:t>
      </w:r>
      <w:proofErr w:type="spellEnd"/>
      <w:r>
        <w:rPr>
          <w:rFonts w:ascii="Times New Roman" w:hAnsi="Times New Roman" w:cs="Times New Roman"/>
          <w:sz w:val="24"/>
          <w:szCs w:val="24"/>
        </w:rPr>
        <w:t xml:space="preserve"> conjugate vaccine at ages 6, 10, 14 weeks with a booster at age 12 through 18 months.</w:t>
      </w:r>
    </w:p>
    <w:p w:rsidR="00551B66" w:rsidRPr="00AF1EC6" w:rsidRDefault="009A1D18" w:rsidP="00551B66">
      <w:pPr>
        <w:rPr>
          <w:rFonts w:ascii="Times New Roman" w:hAnsi="Times New Roman" w:cs="Times New Roman"/>
          <w:sz w:val="24"/>
          <w:szCs w:val="24"/>
        </w:rPr>
      </w:pPr>
      <w:r>
        <w:rPr>
          <w:rFonts w:ascii="Times New Roman" w:hAnsi="Times New Roman" w:cs="Times New Roman"/>
          <w:b/>
          <w:bCs/>
          <w:sz w:val="24"/>
          <w:szCs w:val="24"/>
        </w:rPr>
        <w:t xml:space="preserve">Catch-up vaccination: </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Catch-up is recommended till 5 years of age.</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6-12 months; 2 primary doses 4 weeks apart and 1 booster;</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12-15 months: 1 primary dose and 1 booster; </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Above 15 months:  single dose.</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If the first dose was administered at age 7 through 11 months, administer the second dose at least 4 weeks later and a final dose at age 12-18 months at least 8 weeks after the second dose</w:t>
      </w:r>
    </w:p>
    <w:p w:rsidR="00551B66" w:rsidRPr="00AF1EC6" w:rsidRDefault="00551B66" w:rsidP="00551B66">
      <w:pPr>
        <w:pStyle w:val="ListParagraph"/>
        <w:rPr>
          <w:rFonts w:ascii="Times New Roman" w:hAnsi="Times New Roman" w:cs="Times New Roman"/>
          <w:bCs/>
          <w:sz w:val="24"/>
          <w:szCs w:val="24"/>
        </w:rPr>
      </w:pPr>
    </w:p>
    <w:p w:rsidR="0021727F" w:rsidRDefault="0021727F"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 xml:space="preserve">7. Pneumococcal conjugate vaccines (PCVs) </w:t>
      </w: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Routine vaccination:</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Minimum age: 6 weeks   </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Both PCV10 and PCV13 are licensed for children from 6 weeks to 5 years of age (although the exact labeling details may differ by country).  Additionally, PCV13 is licensed for the prevention of pneumococcal diseases in adults &gt;50 years of age</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Primary schedule (For both PCV10 and PCV13):  3 primary doses at 6, 10, and 14 weeks with a booster at age 12 through 15 months. </w:t>
      </w:r>
    </w:p>
    <w:p w:rsidR="00551B66" w:rsidRPr="00AF1EC6" w:rsidRDefault="009A1D18" w:rsidP="00551B66">
      <w:pPr>
        <w:rPr>
          <w:rFonts w:ascii="Times New Roman" w:hAnsi="Times New Roman" w:cs="Times New Roman"/>
          <w:bCs/>
          <w:sz w:val="24"/>
          <w:szCs w:val="24"/>
        </w:rPr>
      </w:pPr>
      <w:r>
        <w:rPr>
          <w:rFonts w:ascii="Times New Roman" w:hAnsi="Times New Roman" w:cs="Times New Roman"/>
          <w:b/>
          <w:bCs/>
          <w:sz w:val="24"/>
          <w:szCs w:val="24"/>
        </w:rPr>
        <w:t xml:space="preserve">Catch-up vaccination: </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Administer 1 dose of PCV13 or PCV10 to all healthy children aged 24 through 59 months who are not completely vaccinated for their age.</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
          <w:bCs/>
          <w:sz w:val="24"/>
          <w:szCs w:val="24"/>
        </w:rPr>
        <w:t>For PCV 13:</w:t>
      </w:r>
      <w:r>
        <w:rPr>
          <w:rFonts w:ascii="Times New Roman" w:hAnsi="Times New Roman" w:cs="Times New Roman"/>
          <w:bCs/>
          <w:sz w:val="24"/>
          <w:szCs w:val="24"/>
        </w:rPr>
        <w:t xml:space="preserve"> Catch up in 6-12 months: 2 doses 4 weeks apart and 1 booster; 12-23 months: 2 doses 8 weeks apart; 24 mo &amp; above: single dose</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
          <w:bCs/>
          <w:sz w:val="24"/>
          <w:szCs w:val="24"/>
        </w:rPr>
        <w:t>For PCV10:</w:t>
      </w:r>
      <w:r>
        <w:rPr>
          <w:rFonts w:ascii="Times New Roman" w:hAnsi="Times New Roman" w:cs="Times New Roman"/>
          <w:bCs/>
          <w:sz w:val="24"/>
          <w:szCs w:val="24"/>
        </w:rPr>
        <w:t xml:space="preserve"> Catch up in 6-12 months: 2 doses 4 weeks apart and 1 booster; 12 months to 5 years: 2 doses 8 weeks apart</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
          <w:bCs/>
          <w:sz w:val="24"/>
          <w:szCs w:val="24"/>
        </w:rPr>
        <w:t xml:space="preserve">Vaccination of persons with high-risk conditions: </w:t>
      </w:r>
    </w:p>
    <w:p w:rsidR="00551B66" w:rsidRPr="00AF1EC6" w:rsidRDefault="009A1D18" w:rsidP="00551B66">
      <w:pPr>
        <w:pStyle w:val="ListParagraph"/>
        <w:numPr>
          <w:ilvl w:val="1"/>
          <w:numId w:val="3"/>
        </w:numPr>
        <w:rPr>
          <w:rFonts w:ascii="Times New Roman" w:hAnsi="Times New Roman" w:cs="Times New Roman"/>
          <w:bCs/>
          <w:sz w:val="24"/>
          <w:szCs w:val="24"/>
        </w:rPr>
      </w:pPr>
      <w:r>
        <w:rPr>
          <w:rFonts w:ascii="Times New Roman" w:hAnsi="Times New Roman" w:cs="Times New Roman"/>
          <w:bCs/>
          <w:sz w:val="24"/>
          <w:szCs w:val="24"/>
        </w:rPr>
        <w:t>PCV and pneumococcal polysaccharide vaccine [PPSV] both are used in certain high risk group of children.</w:t>
      </w:r>
    </w:p>
    <w:p w:rsidR="00551B66" w:rsidRPr="00AF1EC6" w:rsidRDefault="009A1D18" w:rsidP="00551B66">
      <w:pPr>
        <w:pStyle w:val="ListParagraph"/>
        <w:numPr>
          <w:ilvl w:val="1"/>
          <w:numId w:val="3"/>
        </w:numPr>
        <w:rPr>
          <w:rFonts w:ascii="Times New Roman" w:hAnsi="Times New Roman" w:cs="Times New Roman"/>
          <w:bCs/>
          <w:sz w:val="24"/>
          <w:szCs w:val="24"/>
        </w:rPr>
      </w:pPr>
      <w:r>
        <w:rPr>
          <w:rFonts w:ascii="Times New Roman" w:hAnsi="Times New Roman" w:cs="Times New Roman"/>
          <w:bCs/>
          <w:sz w:val="24"/>
          <w:szCs w:val="24"/>
        </w:rPr>
        <w:t xml:space="preserve">For children aged 24 through 71 months with certain underlying medical conditions, administer 1 dose of PCV13 if 3 doses of PCV were received previously, or administer 2 doses of PCV13 at least 8 weeks apart if fewer than 3 doses of PCV were received previously. </w:t>
      </w:r>
    </w:p>
    <w:p w:rsidR="00551B66" w:rsidRPr="00AF1EC6" w:rsidRDefault="009A1D18" w:rsidP="00551B66">
      <w:pPr>
        <w:pStyle w:val="ListParagraph"/>
        <w:numPr>
          <w:ilvl w:val="1"/>
          <w:numId w:val="3"/>
        </w:numPr>
        <w:rPr>
          <w:rFonts w:ascii="Times New Roman" w:hAnsi="Times New Roman" w:cs="Times New Roman"/>
          <w:bCs/>
          <w:sz w:val="24"/>
          <w:szCs w:val="24"/>
        </w:rPr>
      </w:pPr>
      <w:r>
        <w:rPr>
          <w:rFonts w:ascii="Times New Roman" w:hAnsi="Times New Roman" w:cs="Times New Roman"/>
          <w:bCs/>
          <w:sz w:val="24"/>
          <w:szCs w:val="24"/>
        </w:rPr>
        <w:lastRenderedPageBreak/>
        <w:t xml:space="preserve">A single dose of PCV13 may be administered to previously unvaccinated children aged 6 through 18 years who have anatomic or functional </w:t>
      </w:r>
      <w:proofErr w:type="spellStart"/>
      <w:r>
        <w:rPr>
          <w:rFonts w:ascii="Times New Roman" w:hAnsi="Times New Roman" w:cs="Times New Roman"/>
          <w:bCs/>
          <w:sz w:val="24"/>
          <w:szCs w:val="24"/>
        </w:rPr>
        <w:t>asplenia</w:t>
      </w:r>
      <w:proofErr w:type="spellEnd"/>
      <w:r>
        <w:rPr>
          <w:rFonts w:ascii="Times New Roman" w:hAnsi="Times New Roman" w:cs="Times New Roman"/>
          <w:bCs/>
          <w:sz w:val="24"/>
          <w:szCs w:val="24"/>
        </w:rPr>
        <w:t xml:space="preserve"> (including sickle cell disease), HIV infection or an </w:t>
      </w:r>
      <w:proofErr w:type="spellStart"/>
      <w:r>
        <w:rPr>
          <w:rFonts w:ascii="Times New Roman" w:hAnsi="Times New Roman" w:cs="Times New Roman"/>
          <w:bCs/>
          <w:sz w:val="24"/>
          <w:szCs w:val="24"/>
        </w:rPr>
        <w:t>immunocompromising</w:t>
      </w:r>
      <w:proofErr w:type="spellEnd"/>
      <w:r>
        <w:rPr>
          <w:rFonts w:ascii="Times New Roman" w:hAnsi="Times New Roman" w:cs="Times New Roman"/>
          <w:bCs/>
          <w:sz w:val="24"/>
          <w:szCs w:val="24"/>
        </w:rPr>
        <w:t xml:space="preserve"> condition, cochlear implant or cerebrospinal fluid leak.</w:t>
      </w:r>
    </w:p>
    <w:p w:rsidR="00551B66" w:rsidRPr="00AF1EC6" w:rsidRDefault="009A1D18" w:rsidP="00551B66">
      <w:pPr>
        <w:pStyle w:val="ListParagraph"/>
        <w:numPr>
          <w:ilvl w:val="1"/>
          <w:numId w:val="3"/>
        </w:numPr>
        <w:rPr>
          <w:rFonts w:ascii="Times New Roman" w:hAnsi="Times New Roman" w:cs="Times New Roman"/>
          <w:bCs/>
          <w:sz w:val="24"/>
          <w:szCs w:val="24"/>
        </w:rPr>
      </w:pPr>
      <w:r>
        <w:rPr>
          <w:rFonts w:ascii="Times New Roman" w:hAnsi="Times New Roman" w:cs="Times New Roman"/>
          <w:bCs/>
          <w:sz w:val="24"/>
          <w:szCs w:val="24"/>
        </w:rPr>
        <w:t xml:space="preserve">Administer PPSV23 at least 8 weeks after the last dose of PCV to children aged 2 years or older with certain underlying medical conditions. </w:t>
      </w:r>
    </w:p>
    <w:p w:rsidR="00551B66" w:rsidRPr="00AF1EC6" w:rsidRDefault="00551B66" w:rsidP="00551B66">
      <w:pPr>
        <w:pStyle w:val="ListParagraph"/>
        <w:rPr>
          <w:rFonts w:ascii="Times New Roman" w:hAnsi="Times New Roman" w:cs="Times New Roman"/>
          <w:bCs/>
          <w:sz w:val="24"/>
          <w:szCs w:val="24"/>
        </w:rPr>
      </w:pPr>
    </w:p>
    <w:p w:rsidR="0021727F" w:rsidRDefault="0021727F"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 xml:space="preserve">8. Pneumococcal polysaccharide vaccine (PPSV23). </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Minimum age: 2 years</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Not recommended for routine use in healthy individuals. Recommended only for the vaccination of persons with certain high-risk conditions. </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Administer PPSV at least 8 weeks after the last dose of PCV to children aged 2 years or older with certain underlying medical conditions like anatomic or functional </w:t>
      </w:r>
      <w:proofErr w:type="spellStart"/>
      <w:r>
        <w:rPr>
          <w:rFonts w:ascii="Times New Roman" w:hAnsi="Times New Roman" w:cs="Times New Roman"/>
          <w:bCs/>
          <w:sz w:val="24"/>
          <w:szCs w:val="24"/>
        </w:rPr>
        <w:t>asplenia</w:t>
      </w:r>
      <w:proofErr w:type="spellEnd"/>
      <w:r>
        <w:rPr>
          <w:rFonts w:ascii="Times New Roman" w:hAnsi="Times New Roman" w:cs="Times New Roman"/>
          <w:bCs/>
          <w:sz w:val="24"/>
          <w:szCs w:val="24"/>
        </w:rPr>
        <w:t xml:space="preserve"> (including sickle cell disease), HIV infection, cochlear implant or cerebrospinal fluid leak.</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 An additional dose of PPSV should be administered after 5 years to children with anatomic/functional </w:t>
      </w:r>
      <w:proofErr w:type="spellStart"/>
      <w:r>
        <w:rPr>
          <w:rFonts w:ascii="Times New Roman" w:hAnsi="Times New Roman" w:cs="Times New Roman"/>
          <w:bCs/>
          <w:sz w:val="24"/>
          <w:szCs w:val="24"/>
        </w:rPr>
        <w:t>asplenia</w:t>
      </w:r>
      <w:proofErr w:type="spellEnd"/>
      <w:r>
        <w:rPr>
          <w:rFonts w:ascii="Times New Roman" w:hAnsi="Times New Roman" w:cs="Times New Roman"/>
          <w:bCs/>
          <w:sz w:val="24"/>
          <w:szCs w:val="24"/>
        </w:rPr>
        <w:t xml:space="preserve"> or an </w:t>
      </w:r>
      <w:proofErr w:type="spellStart"/>
      <w:r>
        <w:rPr>
          <w:rFonts w:ascii="Times New Roman" w:hAnsi="Times New Roman" w:cs="Times New Roman"/>
          <w:bCs/>
          <w:sz w:val="24"/>
          <w:szCs w:val="24"/>
        </w:rPr>
        <w:t>immunocompromising</w:t>
      </w:r>
      <w:proofErr w:type="spellEnd"/>
      <w:r>
        <w:rPr>
          <w:rFonts w:ascii="Times New Roman" w:hAnsi="Times New Roman" w:cs="Times New Roman"/>
          <w:bCs/>
          <w:sz w:val="24"/>
          <w:szCs w:val="24"/>
        </w:rPr>
        <w:t xml:space="preserve"> condition.</w:t>
      </w:r>
    </w:p>
    <w:p w:rsidR="00551B66" w:rsidRPr="00AF1EC6" w:rsidRDefault="009A1D18" w:rsidP="00551B66">
      <w:pPr>
        <w:pStyle w:val="ListParagraph"/>
        <w:numPr>
          <w:ilvl w:val="0"/>
          <w:numId w:val="3"/>
        </w:numPr>
        <w:rPr>
          <w:rFonts w:ascii="Times New Roman" w:hAnsi="Times New Roman" w:cs="Times New Roman"/>
          <w:bCs/>
          <w:sz w:val="24"/>
          <w:szCs w:val="24"/>
          <w:u w:val="single"/>
        </w:rPr>
      </w:pPr>
      <w:r>
        <w:rPr>
          <w:rFonts w:ascii="Times New Roman" w:hAnsi="Times New Roman" w:cs="Times New Roman"/>
          <w:bCs/>
          <w:sz w:val="24"/>
          <w:szCs w:val="24"/>
          <w:u w:val="single"/>
        </w:rPr>
        <w:t xml:space="preserve">PPSV should never be used alone for prevention of pneumococcal diseases amongst high–risk individuals. </w:t>
      </w:r>
    </w:p>
    <w:p w:rsidR="00551B66" w:rsidRPr="00AF1EC6" w:rsidRDefault="009A1D18" w:rsidP="00551B66">
      <w:pPr>
        <w:pStyle w:val="ListParagraph"/>
        <w:numPr>
          <w:ilvl w:val="0"/>
          <w:numId w:val="3"/>
        </w:numPr>
        <w:rPr>
          <w:rFonts w:ascii="Times New Roman" w:hAnsi="Times New Roman" w:cs="Times New Roman"/>
          <w:b/>
          <w:bCs/>
          <w:sz w:val="24"/>
          <w:szCs w:val="24"/>
        </w:rPr>
      </w:pPr>
      <w:r>
        <w:rPr>
          <w:rFonts w:ascii="Times New Roman" w:hAnsi="Times New Roman" w:cs="Times New Roman"/>
          <w:b/>
          <w:bCs/>
          <w:sz w:val="24"/>
          <w:szCs w:val="24"/>
        </w:rPr>
        <w:t xml:space="preserve">Children with following medical conditions for which PPSV23 and PCV13 are indicated in the age group 24 through 71 months: </w:t>
      </w:r>
    </w:p>
    <w:p w:rsidR="00551B66" w:rsidRPr="00AF1EC6" w:rsidRDefault="009A1D18" w:rsidP="00551B66">
      <w:pPr>
        <w:pStyle w:val="ListParagraph"/>
        <w:numPr>
          <w:ilvl w:val="1"/>
          <w:numId w:val="3"/>
        </w:numPr>
        <w:rPr>
          <w:rFonts w:ascii="Times New Roman" w:hAnsi="Times New Roman" w:cs="Times New Roman"/>
          <w:bCs/>
          <w:sz w:val="24"/>
          <w:szCs w:val="24"/>
        </w:rPr>
      </w:pPr>
      <w:proofErr w:type="spellStart"/>
      <w:r>
        <w:rPr>
          <w:rFonts w:ascii="Times New Roman" w:hAnsi="Times New Roman" w:cs="Times New Roman"/>
          <w:bCs/>
          <w:sz w:val="24"/>
          <w:szCs w:val="24"/>
        </w:rPr>
        <w:t>Immunocompetent</w:t>
      </w:r>
      <w:proofErr w:type="spellEnd"/>
      <w:r>
        <w:rPr>
          <w:rFonts w:ascii="Times New Roman" w:hAnsi="Times New Roman" w:cs="Times New Roman"/>
          <w:bCs/>
          <w:sz w:val="24"/>
          <w:szCs w:val="24"/>
        </w:rPr>
        <w:t xml:space="preserve"> children with chronic heart disease (particularly cya</w:t>
      </w:r>
      <w:r>
        <w:rPr>
          <w:rFonts w:ascii="Times New Roman" w:hAnsi="Times New Roman" w:cs="Times New Roman"/>
          <w:bCs/>
          <w:sz w:val="24"/>
          <w:szCs w:val="24"/>
        </w:rPr>
        <w:softHyphen/>
        <w:t xml:space="preserve">notic congenital heart disease and cardiac failure); chronic lung disease (including asthma if treated with high-dose oral corticosteroid therapy), diabetes mellitus; cerebrospinal fluid leaks; or cochlear implant. </w:t>
      </w:r>
    </w:p>
    <w:p w:rsidR="00551B66" w:rsidRPr="00AF1EC6" w:rsidRDefault="009A1D18" w:rsidP="00551B66">
      <w:pPr>
        <w:pStyle w:val="ListParagraph"/>
        <w:numPr>
          <w:ilvl w:val="1"/>
          <w:numId w:val="3"/>
        </w:numPr>
        <w:rPr>
          <w:rFonts w:ascii="Times New Roman" w:hAnsi="Times New Roman" w:cs="Times New Roman"/>
          <w:bCs/>
          <w:sz w:val="24"/>
          <w:szCs w:val="24"/>
        </w:rPr>
      </w:pPr>
      <w:r>
        <w:rPr>
          <w:rFonts w:ascii="Times New Roman" w:hAnsi="Times New Roman" w:cs="Times New Roman"/>
          <w:bCs/>
          <w:sz w:val="24"/>
          <w:szCs w:val="24"/>
        </w:rPr>
        <w:t xml:space="preserve">Children with anatomic or functional </w:t>
      </w:r>
      <w:proofErr w:type="spellStart"/>
      <w:r>
        <w:rPr>
          <w:rFonts w:ascii="Times New Roman" w:hAnsi="Times New Roman" w:cs="Times New Roman"/>
          <w:bCs/>
          <w:sz w:val="24"/>
          <w:szCs w:val="24"/>
        </w:rPr>
        <w:t>asplenia</w:t>
      </w:r>
      <w:proofErr w:type="spellEnd"/>
      <w:r>
        <w:rPr>
          <w:rFonts w:ascii="Times New Roman" w:hAnsi="Times New Roman" w:cs="Times New Roman"/>
          <w:bCs/>
          <w:sz w:val="24"/>
          <w:szCs w:val="24"/>
        </w:rPr>
        <w:t xml:space="preserve"> (including sickle cell disease and other </w:t>
      </w:r>
      <w:proofErr w:type="spellStart"/>
      <w:r>
        <w:rPr>
          <w:rFonts w:ascii="Times New Roman" w:hAnsi="Times New Roman" w:cs="Times New Roman"/>
          <w:bCs/>
          <w:sz w:val="24"/>
          <w:szCs w:val="24"/>
        </w:rPr>
        <w:t>hemoglobinopathies</w:t>
      </w:r>
      <w:proofErr w:type="spellEnd"/>
      <w:r>
        <w:rPr>
          <w:rFonts w:ascii="Times New Roman" w:hAnsi="Times New Roman" w:cs="Times New Roman"/>
          <w:bCs/>
          <w:sz w:val="24"/>
          <w:szCs w:val="24"/>
        </w:rPr>
        <w:t xml:space="preserve">, congenital or acquired </w:t>
      </w:r>
      <w:proofErr w:type="spellStart"/>
      <w:r>
        <w:rPr>
          <w:rFonts w:ascii="Times New Roman" w:hAnsi="Times New Roman" w:cs="Times New Roman"/>
          <w:bCs/>
          <w:sz w:val="24"/>
          <w:szCs w:val="24"/>
        </w:rPr>
        <w:t>asplenia</w:t>
      </w:r>
      <w:proofErr w:type="spellEnd"/>
      <w:r>
        <w:rPr>
          <w:rFonts w:ascii="Times New Roman" w:hAnsi="Times New Roman" w:cs="Times New Roman"/>
          <w:bCs/>
          <w:sz w:val="24"/>
          <w:szCs w:val="24"/>
        </w:rPr>
        <w:t xml:space="preserve">, or </w:t>
      </w:r>
      <w:proofErr w:type="spellStart"/>
      <w:r>
        <w:rPr>
          <w:rFonts w:ascii="Times New Roman" w:hAnsi="Times New Roman" w:cs="Times New Roman"/>
          <w:bCs/>
          <w:sz w:val="24"/>
          <w:szCs w:val="24"/>
        </w:rPr>
        <w:t>splenic</w:t>
      </w:r>
      <w:proofErr w:type="spellEnd"/>
      <w:r>
        <w:rPr>
          <w:rFonts w:ascii="Times New Roman" w:hAnsi="Times New Roman" w:cs="Times New Roman"/>
          <w:bCs/>
          <w:sz w:val="24"/>
          <w:szCs w:val="24"/>
        </w:rPr>
        <w:t xml:space="preserve"> dysfunction); </w:t>
      </w:r>
    </w:p>
    <w:p w:rsidR="00551B66" w:rsidRPr="00AF1EC6" w:rsidRDefault="009A1D18" w:rsidP="00551B66">
      <w:pPr>
        <w:pStyle w:val="ListParagraph"/>
        <w:numPr>
          <w:ilvl w:val="1"/>
          <w:numId w:val="3"/>
        </w:numPr>
        <w:rPr>
          <w:rFonts w:ascii="Times New Roman" w:hAnsi="Times New Roman" w:cs="Times New Roman"/>
          <w:bCs/>
          <w:sz w:val="24"/>
          <w:szCs w:val="24"/>
        </w:rPr>
      </w:pPr>
      <w:r>
        <w:rPr>
          <w:rFonts w:ascii="Times New Roman" w:hAnsi="Times New Roman" w:cs="Times New Roman"/>
          <w:bCs/>
          <w:sz w:val="24"/>
          <w:szCs w:val="24"/>
        </w:rPr>
        <w:t xml:space="preserve">Children with </w:t>
      </w:r>
      <w:proofErr w:type="spellStart"/>
      <w:r>
        <w:rPr>
          <w:rFonts w:ascii="Times New Roman" w:hAnsi="Times New Roman" w:cs="Times New Roman"/>
          <w:bCs/>
          <w:sz w:val="24"/>
          <w:szCs w:val="24"/>
        </w:rPr>
        <w:t>immunocompromising</w:t>
      </w:r>
      <w:proofErr w:type="spellEnd"/>
      <w:r>
        <w:rPr>
          <w:rFonts w:ascii="Times New Roman" w:hAnsi="Times New Roman" w:cs="Times New Roman"/>
          <w:bCs/>
          <w:sz w:val="24"/>
          <w:szCs w:val="24"/>
        </w:rPr>
        <w:t xml:space="preserve"> conditions: HIV infection, chronic renal failure and </w:t>
      </w:r>
      <w:proofErr w:type="spellStart"/>
      <w:r>
        <w:rPr>
          <w:rFonts w:ascii="Times New Roman" w:hAnsi="Times New Roman" w:cs="Times New Roman"/>
          <w:bCs/>
          <w:sz w:val="24"/>
          <w:szCs w:val="24"/>
        </w:rPr>
        <w:t>nephrotic</w:t>
      </w:r>
      <w:proofErr w:type="spellEnd"/>
      <w:r>
        <w:rPr>
          <w:rFonts w:ascii="Times New Roman" w:hAnsi="Times New Roman" w:cs="Times New Roman"/>
          <w:bCs/>
          <w:sz w:val="24"/>
          <w:szCs w:val="24"/>
        </w:rPr>
        <w:t xml:space="preserve"> syndrome, diseases associated with treatment with immunosuppressive drugs or radiation therapy, including malignant </w:t>
      </w:r>
      <w:proofErr w:type="spellStart"/>
      <w:r>
        <w:rPr>
          <w:rFonts w:ascii="Times New Roman" w:hAnsi="Times New Roman" w:cs="Times New Roman"/>
          <w:bCs/>
          <w:sz w:val="24"/>
          <w:szCs w:val="24"/>
        </w:rPr>
        <w:t>neoplasms</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leukemias</w:t>
      </w:r>
      <w:proofErr w:type="spellEnd"/>
      <w:r>
        <w:rPr>
          <w:rFonts w:ascii="Times New Roman" w:hAnsi="Times New Roman" w:cs="Times New Roman"/>
          <w:bCs/>
          <w:sz w:val="24"/>
          <w:szCs w:val="24"/>
        </w:rPr>
        <w:t>, lymphomas and Hodgkin disease; or solid organ transplantation, congenital immunodeficiency.</w:t>
      </w:r>
    </w:p>
    <w:p w:rsidR="00551B66" w:rsidRPr="00AF1EC6" w:rsidRDefault="00551B66" w:rsidP="00551B66">
      <w:pPr>
        <w:rPr>
          <w:rFonts w:ascii="Times New Roman" w:hAnsi="Times New Roman" w:cs="Times New Roman"/>
          <w:b/>
          <w:bCs/>
          <w:sz w:val="24"/>
          <w:szCs w:val="24"/>
        </w:rPr>
      </w:pPr>
    </w:p>
    <w:p w:rsidR="0021727F" w:rsidRDefault="0021727F"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sz w:val="24"/>
          <w:szCs w:val="24"/>
        </w:rPr>
      </w:pPr>
      <w:r>
        <w:rPr>
          <w:rFonts w:ascii="Times New Roman" w:hAnsi="Times New Roman" w:cs="Times New Roman"/>
          <w:b/>
          <w:bCs/>
          <w:sz w:val="24"/>
          <w:szCs w:val="24"/>
        </w:rPr>
        <w:lastRenderedPageBreak/>
        <w:t>9. Rotavirus (RV) vaccines</w:t>
      </w:r>
      <w:r>
        <w:rPr>
          <w:rFonts w:ascii="Times New Roman" w:hAnsi="Times New Roman" w:cs="Times New Roman"/>
          <w:sz w:val="24"/>
          <w:szCs w:val="24"/>
        </w:rPr>
        <w:t xml:space="preserve"> </w:t>
      </w: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Routine vaccination:</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Minimum age: 6 weeks for  all available brands ( RV-1 [</w:t>
      </w:r>
      <w:proofErr w:type="spellStart"/>
      <w:r>
        <w:rPr>
          <w:rFonts w:ascii="Times New Roman" w:hAnsi="Times New Roman" w:cs="Times New Roman"/>
          <w:bCs/>
          <w:sz w:val="24"/>
          <w:szCs w:val="24"/>
        </w:rPr>
        <w:t>Rotarix</w:t>
      </w:r>
      <w:proofErr w:type="spellEnd"/>
      <w:r>
        <w:rPr>
          <w:rFonts w:ascii="Times New Roman" w:hAnsi="Times New Roman" w:cs="Times New Roman"/>
          <w:bCs/>
          <w:sz w:val="24"/>
          <w:szCs w:val="24"/>
        </w:rPr>
        <w:t>],  RV-5 [</w:t>
      </w:r>
      <w:proofErr w:type="spellStart"/>
      <w:r>
        <w:rPr>
          <w:rFonts w:ascii="Times New Roman" w:hAnsi="Times New Roman" w:cs="Times New Roman"/>
          <w:bCs/>
          <w:sz w:val="24"/>
          <w:szCs w:val="24"/>
        </w:rPr>
        <w:t>RotaTeq</w:t>
      </w:r>
      <w:proofErr w:type="spellEnd"/>
      <w:r>
        <w:rPr>
          <w:rFonts w:ascii="Times New Roman" w:hAnsi="Times New Roman" w:cs="Times New Roman"/>
          <w:bCs/>
          <w:sz w:val="24"/>
          <w:szCs w:val="24"/>
        </w:rPr>
        <w:t>] and RV-116E [</w:t>
      </w:r>
      <w:proofErr w:type="spellStart"/>
      <w:r>
        <w:rPr>
          <w:rFonts w:ascii="Times New Roman" w:hAnsi="Times New Roman" w:cs="Times New Roman"/>
          <w:bCs/>
          <w:sz w:val="24"/>
          <w:szCs w:val="24"/>
        </w:rPr>
        <w:t>Rotavac</w:t>
      </w:r>
      <w:proofErr w:type="spellEnd"/>
      <w:r>
        <w:rPr>
          <w:rFonts w:ascii="Times New Roman" w:hAnsi="Times New Roman" w:cs="Times New Roman"/>
          <w:bCs/>
          <w:sz w:val="24"/>
          <w:szCs w:val="24"/>
        </w:rPr>
        <w:t>])</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Only two doses of RV-1 are recommended  </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RV1 should preferably be employed in 10 and 14 week schedule, instead of 6 and 10 week; the former schedule is found to be far more immunogenic than the later</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If any dose in series was RV-5 or RV-116E or vaccine product is unknown for any dose in the series, a total of 3 doses of RV vaccine should be administered.</w:t>
      </w:r>
    </w:p>
    <w:p w:rsidR="00551B66" w:rsidRPr="00AF1EC6" w:rsidRDefault="009A1D18" w:rsidP="00551B66">
      <w:pPr>
        <w:rPr>
          <w:rFonts w:ascii="Times New Roman" w:hAnsi="Times New Roman" w:cs="Times New Roman"/>
          <w:bCs/>
          <w:sz w:val="24"/>
          <w:szCs w:val="24"/>
        </w:rPr>
      </w:pPr>
      <w:r>
        <w:rPr>
          <w:rFonts w:ascii="Times New Roman" w:hAnsi="Times New Roman" w:cs="Times New Roman"/>
          <w:b/>
          <w:bCs/>
          <w:sz w:val="24"/>
          <w:szCs w:val="24"/>
        </w:rPr>
        <w:t xml:space="preserve">Catch-up vaccination: </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The maximum age for the first dose in the series is 14 weeks, 6 days </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Vaccination should not be initiated for infants aged 15 weeks, 0 days or older.</w:t>
      </w:r>
    </w:p>
    <w:p w:rsidR="00551B66" w:rsidRPr="00AF1EC6" w:rsidRDefault="009A1D18" w:rsidP="00551B66">
      <w:pPr>
        <w:pStyle w:val="ListParagraph"/>
        <w:numPr>
          <w:ilvl w:val="0"/>
          <w:numId w:val="3"/>
        </w:numPr>
        <w:rPr>
          <w:rFonts w:ascii="Times New Roman" w:hAnsi="Times New Roman" w:cs="Times New Roman"/>
          <w:bCs/>
          <w:sz w:val="24"/>
          <w:szCs w:val="24"/>
        </w:rPr>
      </w:pPr>
      <w:r>
        <w:rPr>
          <w:rFonts w:ascii="Times New Roman" w:hAnsi="Times New Roman" w:cs="Times New Roman"/>
          <w:bCs/>
          <w:sz w:val="24"/>
          <w:szCs w:val="24"/>
        </w:rPr>
        <w:t xml:space="preserve">The maximum age for the final dose in the series is 8 months, 0 days. </w:t>
      </w:r>
    </w:p>
    <w:p w:rsidR="00551B66" w:rsidRPr="00AF1EC6" w:rsidRDefault="00551B66" w:rsidP="00551B66">
      <w:pPr>
        <w:pStyle w:val="ListParagraph"/>
        <w:rPr>
          <w:rFonts w:ascii="Times New Roman" w:hAnsi="Times New Roman" w:cs="Times New Roman"/>
          <w:bCs/>
          <w:sz w:val="24"/>
          <w:szCs w:val="24"/>
        </w:rPr>
      </w:pPr>
    </w:p>
    <w:p w:rsidR="0021727F" w:rsidRDefault="0021727F"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10. Measles, mumps, and rubella (MMR) vaccine</w:t>
      </w:r>
    </w:p>
    <w:p w:rsidR="00551B66" w:rsidRPr="00AF1EC6" w:rsidRDefault="009A1D18" w:rsidP="00551B66">
      <w:pPr>
        <w:rPr>
          <w:rFonts w:ascii="Times New Roman" w:hAnsi="Times New Roman" w:cs="Times New Roman"/>
          <w:b/>
          <w:bCs/>
          <w:sz w:val="28"/>
          <w:szCs w:val="24"/>
        </w:rPr>
      </w:pPr>
      <w:r>
        <w:rPr>
          <w:rFonts w:ascii="Times New Roman" w:hAnsi="Times New Roman" w:cs="Times New Roman"/>
          <w:b/>
          <w:bCs/>
          <w:sz w:val="28"/>
          <w:szCs w:val="24"/>
        </w:rPr>
        <w:t>Routine vaccination:</w:t>
      </w:r>
    </w:p>
    <w:p w:rsidR="00B01137" w:rsidRDefault="009A1D18" w:rsidP="00B01137">
      <w:pPr>
        <w:numPr>
          <w:ilvl w:val="0"/>
          <w:numId w:val="5"/>
        </w:numPr>
        <w:spacing w:after="0" w:line="240" w:lineRule="auto"/>
        <w:rPr>
          <w:rFonts w:ascii="Times New Roman" w:hAnsi="Times New Roman" w:cs="Times New Roman"/>
          <w:bCs/>
          <w:sz w:val="24"/>
          <w:szCs w:val="24"/>
        </w:rPr>
      </w:pPr>
      <w:r>
        <w:rPr>
          <w:rFonts w:ascii="Times New Roman" w:hAnsi="Times New Roman" w:cs="Times New Roman"/>
          <w:bCs/>
          <w:sz w:val="24"/>
          <w:szCs w:val="24"/>
        </w:rPr>
        <w:t>Minimum age: 9 months or 270 completed days.</w:t>
      </w:r>
    </w:p>
    <w:p w:rsidR="00B01137" w:rsidRPr="00B01137" w:rsidRDefault="009A1D18" w:rsidP="00B01137">
      <w:pPr>
        <w:numPr>
          <w:ilvl w:val="0"/>
          <w:numId w:val="5"/>
        </w:numPr>
        <w:spacing w:after="0" w:line="240" w:lineRule="auto"/>
        <w:rPr>
          <w:rFonts w:ascii="Times New Roman" w:hAnsi="Times New Roman" w:cs="Times New Roman"/>
          <w:bCs/>
          <w:sz w:val="24"/>
          <w:szCs w:val="24"/>
        </w:rPr>
      </w:pPr>
      <w:r>
        <w:rPr>
          <w:rFonts w:ascii="Times New Roman" w:hAnsi="Times New Roman" w:cs="Times New Roman"/>
          <w:bCs/>
          <w:sz w:val="24"/>
          <w:szCs w:val="24"/>
        </w:rPr>
        <w:t>Administer the first dose of MMR vaccine at age 9 through 12 months, the second dose at age 15 through 18 months, and final (the 3rd) dose</w:t>
      </w:r>
      <w:r w:rsidR="00B01137" w:rsidRPr="00B01137">
        <w:rPr>
          <w:rFonts w:ascii="Times New Roman" w:hAnsi="Times New Roman" w:cs="Times New Roman"/>
          <w:bCs/>
          <w:sz w:val="24"/>
          <w:szCs w:val="24"/>
        </w:rPr>
        <w:t xml:space="preserve"> </w:t>
      </w:r>
      <w:r>
        <w:rPr>
          <w:rFonts w:ascii="Times New Roman" w:hAnsi="Times New Roman" w:cs="Times New Roman"/>
          <w:bCs/>
          <w:sz w:val="24"/>
          <w:szCs w:val="24"/>
        </w:rPr>
        <w:t xml:space="preserve">at age </w:t>
      </w:r>
      <w:r w:rsidR="00B01137" w:rsidRPr="00B01137">
        <w:rPr>
          <w:rFonts w:ascii="Times New Roman" w:hAnsi="Times New Roman" w:cs="Times New Roman"/>
          <w:bCs/>
          <w:sz w:val="24"/>
          <w:szCs w:val="24"/>
          <w:lang w:val="en-IN"/>
        </w:rPr>
        <w:t>4 through 6 years</w:t>
      </w:r>
      <w:r>
        <w:rPr>
          <w:rFonts w:ascii="Times New Roman" w:hAnsi="Times New Roman" w:cs="Times New Roman"/>
          <w:bCs/>
          <w:sz w:val="24"/>
          <w:szCs w:val="24"/>
        </w:rPr>
        <w:t>.</w:t>
      </w:r>
    </w:p>
    <w:p w:rsidR="00B01137" w:rsidRDefault="009A1D18" w:rsidP="00B01137">
      <w:pPr>
        <w:numPr>
          <w:ilvl w:val="0"/>
          <w:numId w:val="5"/>
        </w:numPr>
        <w:spacing w:after="0" w:line="240" w:lineRule="auto"/>
        <w:rPr>
          <w:rFonts w:ascii="Times New Roman" w:hAnsi="Times New Roman" w:cs="Times New Roman"/>
          <w:bCs/>
          <w:sz w:val="24"/>
          <w:szCs w:val="24"/>
        </w:rPr>
      </w:pPr>
      <w:r>
        <w:rPr>
          <w:rFonts w:ascii="Times New Roman" w:hAnsi="Times New Roman" w:cs="Times New Roman"/>
          <w:bCs/>
          <w:sz w:val="24"/>
          <w:szCs w:val="24"/>
        </w:rPr>
        <w:t>The 2</w:t>
      </w:r>
      <w:r>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dose must f</w:t>
      </w:r>
      <w:r w:rsidR="00B01137" w:rsidRPr="00B01137">
        <w:rPr>
          <w:rFonts w:ascii="Times New Roman" w:hAnsi="Times New Roman" w:cs="Times New Roman"/>
          <w:bCs/>
          <w:sz w:val="24"/>
          <w:szCs w:val="24"/>
          <w:lang w:val="en-IN"/>
        </w:rPr>
        <w:t>ollow in 2</w:t>
      </w:r>
      <w:r w:rsidR="00B01137" w:rsidRPr="00B01137">
        <w:rPr>
          <w:rFonts w:ascii="Times New Roman" w:hAnsi="Times New Roman" w:cs="Times New Roman"/>
          <w:bCs/>
          <w:sz w:val="24"/>
          <w:szCs w:val="24"/>
          <w:vertAlign w:val="superscript"/>
          <w:lang w:val="en-IN"/>
        </w:rPr>
        <w:t>nd</w:t>
      </w:r>
      <w:r w:rsidR="00B01137" w:rsidRPr="00B01137">
        <w:rPr>
          <w:rFonts w:ascii="Times New Roman" w:hAnsi="Times New Roman" w:cs="Times New Roman"/>
          <w:bCs/>
          <w:sz w:val="24"/>
          <w:szCs w:val="24"/>
          <w:lang w:val="en-IN"/>
        </w:rPr>
        <w:t xml:space="preserve"> year of </w:t>
      </w:r>
      <w:r>
        <w:rPr>
          <w:rFonts w:ascii="Times New Roman" w:hAnsi="Times New Roman" w:cs="Times New Roman"/>
          <w:bCs/>
          <w:sz w:val="24"/>
          <w:szCs w:val="24"/>
        </w:rPr>
        <w:t>life. However, it can be given at anytime 4-8 weeks after the 1</w:t>
      </w:r>
      <w:r w:rsidRPr="009A1D18">
        <w:rPr>
          <w:rFonts w:ascii="Times New Roman" w:hAnsi="Times New Roman" w:cs="Times New Roman"/>
          <w:bCs/>
          <w:sz w:val="24"/>
          <w:szCs w:val="24"/>
          <w:vertAlign w:val="superscript"/>
        </w:rPr>
        <w:t>st</w:t>
      </w:r>
      <w:r w:rsidRPr="009A1D18">
        <w:rPr>
          <w:rFonts w:ascii="Times New Roman" w:hAnsi="Times New Roman" w:cs="Times New Roman"/>
          <w:bCs/>
          <w:sz w:val="24"/>
          <w:szCs w:val="24"/>
        </w:rPr>
        <w:t xml:space="preserve"> dose</w:t>
      </w:r>
    </w:p>
    <w:p w:rsidR="00316326" w:rsidRPr="00AF1EC6" w:rsidRDefault="009A1D18" w:rsidP="002009DB">
      <w:pPr>
        <w:numPr>
          <w:ilvl w:val="0"/>
          <w:numId w:val="5"/>
        </w:numPr>
        <w:spacing w:line="240" w:lineRule="auto"/>
        <w:rPr>
          <w:rFonts w:ascii="Times New Roman" w:hAnsi="Times New Roman" w:cs="Times New Roman"/>
          <w:bCs/>
          <w:sz w:val="24"/>
          <w:szCs w:val="24"/>
          <w:lang w:val="en-IN"/>
        </w:rPr>
      </w:pPr>
      <w:r>
        <w:rPr>
          <w:rFonts w:ascii="Times New Roman" w:hAnsi="Times New Roman" w:cs="Times New Roman"/>
          <w:bCs/>
          <w:sz w:val="24"/>
          <w:szCs w:val="24"/>
        </w:rPr>
        <w:t xml:space="preserve">No need to give stand-alone </w:t>
      </w:r>
      <w:proofErr w:type="spellStart"/>
      <w:r>
        <w:rPr>
          <w:rFonts w:ascii="Times New Roman" w:hAnsi="Times New Roman" w:cs="Times New Roman"/>
          <w:bCs/>
          <w:sz w:val="24"/>
          <w:szCs w:val="24"/>
        </w:rPr>
        <w:t>meas</w:t>
      </w:r>
      <w:proofErr w:type="spellEnd"/>
      <w:r w:rsidR="00B01137" w:rsidRPr="00B01137">
        <w:rPr>
          <w:rFonts w:ascii="Times New Roman" w:hAnsi="Times New Roman" w:cs="Times New Roman"/>
          <w:bCs/>
          <w:sz w:val="24"/>
          <w:szCs w:val="24"/>
          <w:lang w:val="en-IN"/>
        </w:rPr>
        <w:t>les vaccine</w:t>
      </w:r>
    </w:p>
    <w:p w:rsidR="00F0357B" w:rsidRPr="00AF1EC6" w:rsidRDefault="00B01137" w:rsidP="00F0357B">
      <w:pPr>
        <w:rPr>
          <w:rFonts w:ascii="Times New Roman" w:hAnsi="Times New Roman" w:cs="Times New Roman"/>
          <w:b/>
          <w:bCs/>
          <w:sz w:val="24"/>
          <w:szCs w:val="24"/>
        </w:rPr>
      </w:pPr>
      <w:r w:rsidRPr="00B01137">
        <w:rPr>
          <w:rFonts w:ascii="Times New Roman" w:hAnsi="Times New Roman" w:cs="Times New Roman"/>
          <w:b/>
          <w:bCs/>
          <w:sz w:val="24"/>
          <w:szCs w:val="24"/>
        </w:rPr>
        <w:t xml:space="preserve">Catch-up vaccination: </w:t>
      </w:r>
    </w:p>
    <w:p w:rsidR="00B01137" w:rsidRPr="00B01137" w:rsidRDefault="00B01137" w:rsidP="00B01137">
      <w:pPr>
        <w:pStyle w:val="ListParagraph"/>
        <w:numPr>
          <w:ilvl w:val="0"/>
          <w:numId w:val="25"/>
        </w:numPr>
        <w:rPr>
          <w:rFonts w:ascii="Times New Roman" w:hAnsi="Times New Roman" w:cs="Times New Roman"/>
          <w:bCs/>
          <w:sz w:val="24"/>
          <w:szCs w:val="24"/>
        </w:rPr>
      </w:pPr>
      <w:r w:rsidRPr="00B01137">
        <w:rPr>
          <w:rFonts w:ascii="Times New Roman" w:hAnsi="Times New Roman" w:cs="Times New Roman"/>
          <w:bCs/>
          <w:sz w:val="24"/>
          <w:szCs w:val="24"/>
        </w:rPr>
        <w:t xml:space="preserve">Ensure that all school-aged children and adolescents have had at least 2 doses of MMR vaccine (3 doses if the 1st dose is received before 12 months) ; </w:t>
      </w:r>
    </w:p>
    <w:p w:rsidR="00B01137" w:rsidRPr="00B01137" w:rsidRDefault="00B01137" w:rsidP="00B01137">
      <w:pPr>
        <w:pStyle w:val="ListParagraph"/>
        <w:numPr>
          <w:ilvl w:val="0"/>
          <w:numId w:val="25"/>
        </w:numPr>
        <w:rPr>
          <w:rFonts w:ascii="Times New Roman" w:hAnsi="Times New Roman" w:cs="Times New Roman"/>
          <w:bCs/>
          <w:sz w:val="24"/>
          <w:szCs w:val="24"/>
        </w:rPr>
      </w:pPr>
      <w:r w:rsidRPr="00B01137">
        <w:rPr>
          <w:rFonts w:ascii="Times New Roman" w:hAnsi="Times New Roman" w:cs="Times New Roman"/>
          <w:bCs/>
          <w:sz w:val="24"/>
          <w:szCs w:val="24"/>
        </w:rPr>
        <w:lastRenderedPageBreak/>
        <w:t>The minimum interval between the 2 doses is 4 weeks.</w:t>
      </w:r>
    </w:p>
    <w:p w:rsidR="00B01137" w:rsidRPr="00B01137" w:rsidRDefault="00B01137" w:rsidP="00B01137">
      <w:pPr>
        <w:pStyle w:val="ListParagraph"/>
        <w:numPr>
          <w:ilvl w:val="0"/>
          <w:numId w:val="25"/>
        </w:numPr>
        <w:rPr>
          <w:rFonts w:ascii="Times New Roman" w:hAnsi="Times New Roman" w:cs="Times New Roman"/>
          <w:bCs/>
          <w:sz w:val="24"/>
          <w:szCs w:val="24"/>
        </w:rPr>
      </w:pPr>
      <w:r w:rsidRPr="00B01137">
        <w:rPr>
          <w:rFonts w:ascii="Times New Roman" w:hAnsi="Times New Roman" w:cs="Times New Roman"/>
          <w:bCs/>
          <w:sz w:val="24"/>
          <w:szCs w:val="24"/>
        </w:rPr>
        <w:t xml:space="preserve">One dose if previously vaccinated with one dose (2 doses if the 1st dose is received before 12 months) ; </w:t>
      </w:r>
    </w:p>
    <w:p w:rsidR="00B01137" w:rsidRPr="00B01137" w:rsidRDefault="00B01137" w:rsidP="00B01137">
      <w:pPr>
        <w:pStyle w:val="ListParagraph"/>
        <w:numPr>
          <w:ilvl w:val="0"/>
          <w:numId w:val="25"/>
        </w:numPr>
        <w:rPr>
          <w:rFonts w:ascii="Times New Roman" w:hAnsi="Times New Roman" w:cs="Times New Roman"/>
          <w:bCs/>
          <w:sz w:val="24"/>
          <w:szCs w:val="24"/>
        </w:rPr>
      </w:pPr>
      <w:r w:rsidRPr="00B01137">
        <w:rPr>
          <w:rFonts w:ascii="Times New Roman" w:hAnsi="Times New Roman" w:cs="Times New Roman"/>
          <w:bCs/>
          <w:sz w:val="24"/>
          <w:szCs w:val="24"/>
        </w:rPr>
        <w:t>‘Stand alone’ measles/</w:t>
      </w:r>
      <w:r w:rsidR="009A1D18">
        <w:rPr>
          <w:rFonts w:ascii="Times New Roman" w:hAnsi="Times New Roman" w:cs="Times New Roman"/>
          <w:bCs/>
          <w:sz w:val="24"/>
          <w:szCs w:val="24"/>
        </w:rPr>
        <w:t xml:space="preserve">any </w:t>
      </w:r>
      <w:r w:rsidRPr="00B01137">
        <w:rPr>
          <w:rFonts w:ascii="Times New Roman" w:hAnsi="Times New Roman" w:cs="Times New Roman"/>
          <w:bCs/>
          <w:sz w:val="24"/>
          <w:szCs w:val="24"/>
        </w:rPr>
        <w:t>measles</w:t>
      </w:r>
      <w:r w:rsidR="009A1D18">
        <w:rPr>
          <w:rFonts w:ascii="Times New Roman" w:hAnsi="Times New Roman" w:cs="Times New Roman"/>
          <w:bCs/>
          <w:sz w:val="24"/>
          <w:szCs w:val="24"/>
        </w:rPr>
        <w:t>-</w:t>
      </w:r>
      <w:r w:rsidRPr="00B01137">
        <w:rPr>
          <w:rFonts w:ascii="Times New Roman" w:hAnsi="Times New Roman" w:cs="Times New Roman"/>
          <w:bCs/>
          <w:sz w:val="24"/>
          <w:szCs w:val="24"/>
        </w:rPr>
        <w:t>containing vaccine</w:t>
      </w:r>
      <w:r w:rsidR="009A1D18">
        <w:rPr>
          <w:rFonts w:ascii="Times New Roman" w:hAnsi="Times New Roman" w:cs="Times New Roman"/>
          <w:bCs/>
          <w:sz w:val="24"/>
          <w:szCs w:val="24"/>
        </w:rPr>
        <w:t xml:space="preserve"> or MMR</w:t>
      </w:r>
      <w:r w:rsidRPr="00B01137">
        <w:rPr>
          <w:rFonts w:ascii="Times New Roman" w:hAnsi="Times New Roman" w:cs="Times New Roman"/>
          <w:bCs/>
          <w:sz w:val="24"/>
          <w:szCs w:val="24"/>
        </w:rPr>
        <w:t xml:space="preserve"> can be administered to infants aged 6 through 8 months during outbreaks. However, this dose should not be counted.</w:t>
      </w:r>
    </w:p>
    <w:p w:rsidR="0021727F" w:rsidRDefault="0021727F" w:rsidP="00551B66">
      <w:pPr>
        <w:rPr>
          <w:rFonts w:ascii="Times New Roman" w:hAnsi="Times New Roman" w:cs="Times New Roman"/>
          <w:b/>
          <w:bCs/>
          <w:sz w:val="24"/>
          <w:szCs w:val="24"/>
        </w:rPr>
      </w:pPr>
    </w:p>
    <w:p w:rsidR="0021727F" w:rsidRDefault="0021727F"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 xml:space="preserve">11. </w:t>
      </w:r>
      <w:proofErr w:type="spellStart"/>
      <w:r>
        <w:rPr>
          <w:rFonts w:ascii="Times New Roman" w:hAnsi="Times New Roman" w:cs="Times New Roman"/>
          <w:b/>
          <w:bCs/>
          <w:sz w:val="24"/>
          <w:szCs w:val="24"/>
        </w:rPr>
        <w:t>Varicella</w:t>
      </w:r>
      <w:proofErr w:type="spellEnd"/>
      <w:r>
        <w:rPr>
          <w:rFonts w:ascii="Times New Roman" w:hAnsi="Times New Roman" w:cs="Times New Roman"/>
          <w:b/>
          <w:bCs/>
          <w:sz w:val="24"/>
          <w:szCs w:val="24"/>
        </w:rPr>
        <w:t xml:space="preserve"> vaccine </w:t>
      </w:r>
    </w:p>
    <w:p w:rsidR="00551B66" w:rsidRPr="00AF1EC6" w:rsidRDefault="009A1D18" w:rsidP="00551B66">
      <w:pPr>
        <w:rPr>
          <w:rFonts w:ascii="Times New Roman" w:hAnsi="Times New Roman" w:cs="Times New Roman"/>
          <w:b/>
          <w:bCs/>
          <w:sz w:val="28"/>
          <w:szCs w:val="24"/>
        </w:rPr>
      </w:pPr>
      <w:r>
        <w:rPr>
          <w:rFonts w:ascii="Times New Roman" w:hAnsi="Times New Roman" w:cs="Times New Roman"/>
          <w:b/>
          <w:bCs/>
          <w:sz w:val="28"/>
          <w:szCs w:val="24"/>
        </w:rPr>
        <w:t>Routine vaccination:</w:t>
      </w:r>
    </w:p>
    <w:p w:rsidR="00551B66" w:rsidRPr="00AF1EC6" w:rsidRDefault="009A1D18" w:rsidP="00551B66">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Minimum age: 12 months</w:t>
      </w:r>
    </w:p>
    <w:p w:rsidR="00551B66" w:rsidRPr="00AF1EC6" w:rsidRDefault="009A1D18" w:rsidP="00551B66">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 xml:space="preserve">Administer the first dose at age 15 through 18 months and the second dose at age 4 through 6 years. </w:t>
      </w:r>
    </w:p>
    <w:p w:rsidR="00551B66" w:rsidRPr="00AF1EC6" w:rsidRDefault="009A1D18" w:rsidP="00551B66">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The second dose may be administered before age 4 years, provided at least 3 months have elapsed since the first dose. If the second dose was administered at least 4 weeks after the first dose, it can be accepted as valid.</w:t>
      </w:r>
    </w:p>
    <w:p w:rsidR="00551B66" w:rsidRPr="00AF1EC6" w:rsidRDefault="009A1D18" w:rsidP="00551B66">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 xml:space="preserve">The risk of breakthrough </w:t>
      </w:r>
      <w:proofErr w:type="spellStart"/>
      <w:r>
        <w:rPr>
          <w:rFonts w:ascii="Times New Roman" w:hAnsi="Times New Roman" w:cs="Times New Roman"/>
          <w:bCs/>
          <w:sz w:val="24"/>
          <w:szCs w:val="24"/>
        </w:rPr>
        <w:t>varicella</w:t>
      </w:r>
      <w:proofErr w:type="spellEnd"/>
      <w:r>
        <w:rPr>
          <w:rFonts w:ascii="Times New Roman" w:hAnsi="Times New Roman" w:cs="Times New Roman"/>
          <w:bCs/>
          <w:sz w:val="24"/>
          <w:szCs w:val="24"/>
        </w:rPr>
        <w:t xml:space="preserve"> is lower if given 15 months onwards.</w:t>
      </w:r>
    </w:p>
    <w:p w:rsidR="00551B66" w:rsidRPr="00AF1EC6" w:rsidRDefault="009A1D18" w:rsidP="00551B66">
      <w:pPr>
        <w:rPr>
          <w:rFonts w:ascii="Times New Roman" w:hAnsi="Times New Roman" w:cs="Times New Roman"/>
          <w:bCs/>
          <w:sz w:val="24"/>
          <w:szCs w:val="24"/>
        </w:rPr>
      </w:pPr>
      <w:r>
        <w:rPr>
          <w:rFonts w:ascii="Times New Roman" w:hAnsi="Times New Roman" w:cs="Times New Roman"/>
          <w:b/>
          <w:bCs/>
          <w:sz w:val="24"/>
          <w:szCs w:val="24"/>
        </w:rPr>
        <w:t xml:space="preserve">Catch-up vaccination: </w:t>
      </w:r>
    </w:p>
    <w:p w:rsidR="00551B66" w:rsidRPr="00AF1EC6" w:rsidRDefault="009A1D18" w:rsidP="00551B66">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Ensure that all persons aged 7 through 18 years without ‘evidence of immunity’ have 2 doses of the vaccine.</w:t>
      </w:r>
    </w:p>
    <w:p w:rsidR="00551B66" w:rsidRPr="00AF1EC6" w:rsidRDefault="009A1D18" w:rsidP="00551B66">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For children aged 12 months through 12 years, the recommended minimum interval between doses is 3 months. However, if the second dose was administered at least 4 weeks after the first dose, it can be accepted as valid.</w:t>
      </w:r>
    </w:p>
    <w:p w:rsidR="00551B66" w:rsidRPr="00AF1EC6" w:rsidRDefault="009A1D18" w:rsidP="00551B66">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 xml:space="preserve">For persons aged 13 years and older, the minimum interval between doses is 4 weeks. </w:t>
      </w:r>
    </w:p>
    <w:p w:rsidR="00551B66" w:rsidRPr="00AF1EC6" w:rsidRDefault="009A1D18" w:rsidP="00551B66">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For persons without evidence of immunity, administer 2 doses if not previously vaccinated or the second dose if only 1 dose has been administered.</w:t>
      </w:r>
    </w:p>
    <w:p w:rsidR="00551B66" w:rsidRPr="00AF1EC6" w:rsidRDefault="009A1D18" w:rsidP="00551B66">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 xml:space="preserve">‘Evidence of immunity’ to </w:t>
      </w:r>
      <w:proofErr w:type="spellStart"/>
      <w:r>
        <w:rPr>
          <w:rFonts w:ascii="Times New Roman" w:hAnsi="Times New Roman" w:cs="Times New Roman"/>
          <w:bCs/>
          <w:sz w:val="24"/>
          <w:szCs w:val="24"/>
        </w:rPr>
        <w:t>varicella</w:t>
      </w:r>
      <w:proofErr w:type="spellEnd"/>
      <w:r>
        <w:rPr>
          <w:rFonts w:ascii="Times New Roman" w:hAnsi="Times New Roman" w:cs="Times New Roman"/>
          <w:bCs/>
          <w:sz w:val="24"/>
          <w:szCs w:val="24"/>
        </w:rPr>
        <w:t xml:space="preserve"> includes </w:t>
      </w:r>
      <w:r>
        <w:rPr>
          <w:rFonts w:ascii="Times New Roman" w:hAnsi="Times New Roman" w:cs="Times New Roman"/>
          <w:bCs/>
          <w:sz w:val="24"/>
          <w:szCs w:val="24"/>
          <w:u w:val="single"/>
        </w:rPr>
        <w:t xml:space="preserve">any </w:t>
      </w:r>
      <w:r>
        <w:rPr>
          <w:rFonts w:ascii="Times New Roman" w:hAnsi="Times New Roman" w:cs="Times New Roman"/>
          <w:bCs/>
          <w:sz w:val="24"/>
          <w:szCs w:val="24"/>
        </w:rPr>
        <w:t>of the following:</w:t>
      </w:r>
    </w:p>
    <w:p w:rsidR="00551B66" w:rsidRPr="00AF1EC6" w:rsidRDefault="009A1D18" w:rsidP="00551B66">
      <w:pPr>
        <w:pStyle w:val="ListParagraph"/>
        <w:numPr>
          <w:ilvl w:val="1"/>
          <w:numId w:val="5"/>
        </w:numPr>
        <w:rPr>
          <w:rFonts w:ascii="Times New Roman" w:hAnsi="Times New Roman" w:cs="Times New Roman"/>
          <w:bCs/>
          <w:sz w:val="24"/>
          <w:szCs w:val="24"/>
        </w:rPr>
      </w:pPr>
      <w:r>
        <w:rPr>
          <w:rFonts w:ascii="Times New Roman" w:hAnsi="Times New Roman" w:cs="Times New Roman"/>
          <w:bCs/>
          <w:sz w:val="24"/>
          <w:szCs w:val="24"/>
        </w:rPr>
        <w:t xml:space="preserve">documentation of age-appropriate vaccination with a </w:t>
      </w:r>
      <w:proofErr w:type="spellStart"/>
      <w:r>
        <w:rPr>
          <w:rFonts w:ascii="Times New Roman" w:hAnsi="Times New Roman" w:cs="Times New Roman"/>
          <w:bCs/>
          <w:sz w:val="24"/>
          <w:szCs w:val="24"/>
        </w:rPr>
        <w:t>varicella</w:t>
      </w:r>
      <w:proofErr w:type="spellEnd"/>
      <w:r>
        <w:rPr>
          <w:rFonts w:ascii="Times New Roman" w:hAnsi="Times New Roman" w:cs="Times New Roman"/>
          <w:bCs/>
          <w:sz w:val="24"/>
          <w:szCs w:val="24"/>
        </w:rPr>
        <w:t xml:space="preserve"> vaccine</w:t>
      </w:r>
    </w:p>
    <w:p w:rsidR="00551B66" w:rsidRPr="00AF1EC6" w:rsidRDefault="009A1D18" w:rsidP="00551B66">
      <w:pPr>
        <w:pStyle w:val="ListParagraph"/>
        <w:numPr>
          <w:ilvl w:val="1"/>
          <w:numId w:val="5"/>
        </w:numPr>
        <w:rPr>
          <w:rFonts w:ascii="Times New Roman" w:hAnsi="Times New Roman" w:cs="Times New Roman"/>
          <w:bCs/>
          <w:sz w:val="24"/>
          <w:szCs w:val="24"/>
        </w:rPr>
      </w:pPr>
      <w:r>
        <w:rPr>
          <w:rFonts w:ascii="Times New Roman" w:hAnsi="Times New Roman" w:cs="Times New Roman"/>
          <w:bCs/>
          <w:sz w:val="24"/>
          <w:szCs w:val="24"/>
        </w:rPr>
        <w:t>laboratory evidence of immunity or laboratory confirmation of disease</w:t>
      </w:r>
    </w:p>
    <w:p w:rsidR="00551B66" w:rsidRPr="00AF1EC6" w:rsidRDefault="009A1D18" w:rsidP="00551B66">
      <w:pPr>
        <w:pStyle w:val="ListParagraph"/>
        <w:numPr>
          <w:ilvl w:val="1"/>
          <w:numId w:val="5"/>
        </w:numPr>
        <w:rPr>
          <w:rFonts w:ascii="Times New Roman" w:hAnsi="Times New Roman" w:cs="Times New Roman"/>
          <w:bCs/>
          <w:sz w:val="24"/>
          <w:szCs w:val="24"/>
        </w:rPr>
      </w:pPr>
      <w:r>
        <w:rPr>
          <w:rFonts w:ascii="Times New Roman" w:hAnsi="Times New Roman" w:cs="Times New Roman"/>
          <w:bCs/>
          <w:sz w:val="24"/>
          <w:szCs w:val="24"/>
        </w:rPr>
        <w:t xml:space="preserve">diagnosis or verification of a history of </w:t>
      </w:r>
      <w:proofErr w:type="spellStart"/>
      <w:r>
        <w:rPr>
          <w:rFonts w:ascii="Times New Roman" w:hAnsi="Times New Roman" w:cs="Times New Roman"/>
          <w:bCs/>
          <w:sz w:val="24"/>
          <w:szCs w:val="24"/>
        </w:rPr>
        <w:t>varicella</w:t>
      </w:r>
      <w:proofErr w:type="spellEnd"/>
      <w:r>
        <w:rPr>
          <w:rFonts w:ascii="Times New Roman" w:hAnsi="Times New Roman" w:cs="Times New Roman"/>
          <w:bCs/>
          <w:sz w:val="24"/>
          <w:szCs w:val="24"/>
        </w:rPr>
        <w:t xml:space="preserve"> disease by a health-care provider</w:t>
      </w:r>
    </w:p>
    <w:p w:rsidR="00551B66" w:rsidRPr="00AF1EC6" w:rsidRDefault="009A1D18" w:rsidP="00551B66">
      <w:pPr>
        <w:pStyle w:val="ListParagraph"/>
        <w:numPr>
          <w:ilvl w:val="1"/>
          <w:numId w:val="5"/>
        </w:numPr>
        <w:rPr>
          <w:rFonts w:ascii="Times New Roman" w:hAnsi="Times New Roman" w:cs="Times New Roman"/>
          <w:bCs/>
          <w:sz w:val="24"/>
          <w:szCs w:val="24"/>
        </w:rPr>
      </w:pPr>
      <w:r>
        <w:rPr>
          <w:rFonts w:ascii="Times New Roman" w:hAnsi="Times New Roman" w:cs="Times New Roman"/>
          <w:bCs/>
          <w:sz w:val="24"/>
          <w:szCs w:val="24"/>
        </w:rPr>
        <w:t>diagnosis or verification of a history of herpes zoster by a health-care provider</w:t>
      </w:r>
    </w:p>
    <w:p w:rsidR="00551B66" w:rsidRPr="00AF1EC6" w:rsidRDefault="00551B66" w:rsidP="00551B66">
      <w:pPr>
        <w:pStyle w:val="ListParagraph"/>
        <w:rPr>
          <w:rFonts w:ascii="Times New Roman" w:hAnsi="Times New Roman" w:cs="Times New Roman"/>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12. Hepatitis A (</w:t>
      </w:r>
      <w:proofErr w:type="spellStart"/>
      <w:r>
        <w:rPr>
          <w:rFonts w:ascii="Times New Roman" w:hAnsi="Times New Roman" w:cs="Times New Roman"/>
          <w:b/>
          <w:bCs/>
          <w:sz w:val="24"/>
          <w:szCs w:val="24"/>
        </w:rPr>
        <w:t>HepA</w:t>
      </w:r>
      <w:proofErr w:type="spellEnd"/>
      <w:r>
        <w:rPr>
          <w:rFonts w:ascii="Times New Roman" w:hAnsi="Times New Roman" w:cs="Times New Roman"/>
          <w:b/>
          <w:bCs/>
          <w:sz w:val="24"/>
          <w:szCs w:val="24"/>
        </w:rPr>
        <w:t>) vaccines</w:t>
      </w:r>
    </w:p>
    <w:p w:rsidR="00551B66" w:rsidRPr="00AF1EC6" w:rsidRDefault="009A1D18" w:rsidP="00551B66">
      <w:pPr>
        <w:rPr>
          <w:rFonts w:ascii="Times New Roman" w:hAnsi="Times New Roman" w:cs="Times New Roman"/>
          <w:b/>
          <w:bCs/>
          <w:sz w:val="28"/>
          <w:szCs w:val="24"/>
        </w:rPr>
      </w:pPr>
      <w:r>
        <w:rPr>
          <w:rFonts w:ascii="Times New Roman" w:hAnsi="Times New Roman" w:cs="Times New Roman"/>
          <w:b/>
          <w:bCs/>
          <w:sz w:val="28"/>
          <w:szCs w:val="24"/>
        </w:rPr>
        <w:t>Routine vaccination:</w:t>
      </w:r>
    </w:p>
    <w:p w:rsidR="00551B66" w:rsidRPr="00AF1EC6" w:rsidRDefault="009A1D18" w:rsidP="00551B66">
      <w:pPr>
        <w:pStyle w:val="ListParagraph"/>
        <w:numPr>
          <w:ilvl w:val="0"/>
          <w:numId w:val="6"/>
        </w:numPr>
        <w:rPr>
          <w:rFonts w:ascii="Times New Roman" w:hAnsi="Times New Roman" w:cs="Times New Roman"/>
          <w:bCs/>
          <w:sz w:val="24"/>
          <w:szCs w:val="24"/>
        </w:rPr>
      </w:pPr>
      <w:r>
        <w:rPr>
          <w:rFonts w:ascii="Times New Roman" w:hAnsi="Times New Roman" w:cs="Times New Roman"/>
          <w:bCs/>
          <w:sz w:val="24"/>
          <w:szCs w:val="24"/>
        </w:rPr>
        <w:t>Minimum age: 12 months</w:t>
      </w:r>
    </w:p>
    <w:p w:rsidR="00551B66" w:rsidRPr="00AF1EC6" w:rsidRDefault="009A1D18" w:rsidP="00551B66">
      <w:pPr>
        <w:pStyle w:val="ListParagraph"/>
        <w:numPr>
          <w:ilvl w:val="0"/>
          <w:numId w:val="6"/>
        </w:numPr>
        <w:rPr>
          <w:rFonts w:ascii="Times New Roman" w:hAnsi="Times New Roman" w:cs="Times New Roman"/>
          <w:bCs/>
          <w:sz w:val="24"/>
          <w:szCs w:val="24"/>
        </w:rPr>
      </w:pPr>
      <w:r>
        <w:rPr>
          <w:rFonts w:ascii="Times New Roman" w:hAnsi="Times New Roman" w:cs="Times New Roman"/>
          <w:bCs/>
          <w:sz w:val="24"/>
          <w:szCs w:val="24"/>
        </w:rPr>
        <w:t xml:space="preserve">Inactivated </w:t>
      </w:r>
      <w:proofErr w:type="spellStart"/>
      <w:r>
        <w:rPr>
          <w:rFonts w:ascii="Times New Roman" w:hAnsi="Times New Roman" w:cs="Times New Roman"/>
          <w:bCs/>
          <w:sz w:val="24"/>
          <w:szCs w:val="24"/>
        </w:rPr>
        <w:t>HepA</w:t>
      </w:r>
      <w:proofErr w:type="spellEnd"/>
      <w:r>
        <w:rPr>
          <w:rFonts w:ascii="Times New Roman" w:hAnsi="Times New Roman" w:cs="Times New Roman"/>
          <w:bCs/>
          <w:sz w:val="24"/>
          <w:szCs w:val="24"/>
        </w:rPr>
        <w:t xml:space="preserve"> vaccine: Start the 2-dose </w:t>
      </w:r>
      <w:proofErr w:type="spellStart"/>
      <w:r>
        <w:rPr>
          <w:rFonts w:ascii="Times New Roman" w:hAnsi="Times New Roman" w:cs="Times New Roman"/>
          <w:bCs/>
          <w:sz w:val="24"/>
          <w:szCs w:val="24"/>
        </w:rPr>
        <w:t>HepA</w:t>
      </w:r>
      <w:proofErr w:type="spellEnd"/>
      <w:r>
        <w:rPr>
          <w:rFonts w:ascii="Times New Roman" w:hAnsi="Times New Roman" w:cs="Times New Roman"/>
          <w:bCs/>
          <w:sz w:val="24"/>
          <w:szCs w:val="24"/>
        </w:rPr>
        <w:t xml:space="preserve"> vaccine series for children aged 12 through 23 months; separate the 2 doses by 6 to 18 months.</w:t>
      </w:r>
    </w:p>
    <w:p w:rsidR="00551B66" w:rsidRPr="00AF1EC6" w:rsidRDefault="009A1D18" w:rsidP="00551B66">
      <w:pPr>
        <w:pStyle w:val="ListParagraph"/>
        <w:numPr>
          <w:ilvl w:val="0"/>
          <w:numId w:val="6"/>
        </w:numPr>
        <w:rPr>
          <w:rFonts w:ascii="Times New Roman" w:hAnsi="Times New Roman" w:cs="Times New Roman"/>
          <w:bCs/>
          <w:sz w:val="24"/>
          <w:szCs w:val="24"/>
        </w:rPr>
      </w:pPr>
      <w:r>
        <w:rPr>
          <w:rFonts w:ascii="Times New Roman" w:hAnsi="Times New Roman" w:cs="Times New Roman"/>
          <w:bCs/>
          <w:sz w:val="24"/>
          <w:szCs w:val="24"/>
        </w:rPr>
        <w:t xml:space="preserve">Live attenuated H2-strain Hepatitis A vaccine: Single dose starting at 12 months and through 23 months of age </w:t>
      </w:r>
    </w:p>
    <w:p w:rsidR="00551B66" w:rsidRPr="00AF1EC6" w:rsidRDefault="009A1D18" w:rsidP="00551B66">
      <w:pPr>
        <w:rPr>
          <w:rFonts w:ascii="Times New Roman" w:hAnsi="Times New Roman" w:cs="Times New Roman"/>
          <w:bCs/>
          <w:sz w:val="24"/>
          <w:szCs w:val="24"/>
        </w:rPr>
      </w:pPr>
      <w:r>
        <w:rPr>
          <w:rFonts w:ascii="Times New Roman" w:hAnsi="Times New Roman" w:cs="Times New Roman"/>
          <w:b/>
          <w:bCs/>
          <w:sz w:val="24"/>
          <w:szCs w:val="24"/>
        </w:rPr>
        <w:t xml:space="preserve">Catch-up vaccination: </w:t>
      </w:r>
    </w:p>
    <w:p w:rsidR="0028147B" w:rsidRPr="00AF1EC6" w:rsidRDefault="009A1D18" w:rsidP="00551B66">
      <w:pPr>
        <w:pStyle w:val="ListParagraph"/>
        <w:numPr>
          <w:ilvl w:val="0"/>
          <w:numId w:val="6"/>
        </w:numPr>
        <w:rPr>
          <w:rFonts w:ascii="Times New Roman" w:hAnsi="Times New Roman" w:cs="Times New Roman"/>
          <w:bCs/>
          <w:sz w:val="24"/>
          <w:szCs w:val="24"/>
        </w:rPr>
      </w:pPr>
      <w:r>
        <w:rPr>
          <w:rFonts w:ascii="Times New Roman" w:hAnsi="Times New Roman" w:cs="Times New Roman"/>
          <w:bCs/>
          <w:sz w:val="24"/>
          <w:szCs w:val="24"/>
        </w:rPr>
        <w:t>Either of the two vaccines can be used in ‘catch-up’ schedule beyond 2 years of age</w:t>
      </w:r>
    </w:p>
    <w:p w:rsidR="00551B66" w:rsidRPr="00AF1EC6" w:rsidRDefault="009A1D18" w:rsidP="00551B66">
      <w:pPr>
        <w:pStyle w:val="ListParagraph"/>
        <w:numPr>
          <w:ilvl w:val="0"/>
          <w:numId w:val="6"/>
        </w:numPr>
        <w:rPr>
          <w:rFonts w:ascii="Times New Roman" w:hAnsi="Times New Roman" w:cs="Times New Roman"/>
          <w:bCs/>
          <w:sz w:val="24"/>
          <w:szCs w:val="24"/>
        </w:rPr>
      </w:pPr>
      <w:r>
        <w:rPr>
          <w:rFonts w:ascii="Times New Roman" w:hAnsi="Times New Roman" w:cs="Times New Roman"/>
          <w:bCs/>
          <w:sz w:val="24"/>
          <w:szCs w:val="24"/>
        </w:rPr>
        <w:t>Administer 2 doses of inactivated vaccine at least 6 months apart to unvaccinated persons</w:t>
      </w:r>
    </w:p>
    <w:p w:rsidR="00F32445" w:rsidRPr="00AF1EC6" w:rsidRDefault="009A1D18" w:rsidP="00551B66">
      <w:pPr>
        <w:pStyle w:val="ListParagraph"/>
        <w:numPr>
          <w:ilvl w:val="0"/>
          <w:numId w:val="6"/>
        </w:numPr>
        <w:rPr>
          <w:rFonts w:ascii="Times New Roman" w:hAnsi="Times New Roman" w:cs="Times New Roman"/>
          <w:bCs/>
          <w:sz w:val="24"/>
          <w:szCs w:val="24"/>
        </w:rPr>
      </w:pPr>
      <w:r>
        <w:rPr>
          <w:rFonts w:ascii="Times New Roman" w:hAnsi="Times New Roman" w:cs="Times New Roman"/>
          <w:bCs/>
          <w:sz w:val="24"/>
          <w:szCs w:val="24"/>
        </w:rPr>
        <w:t xml:space="preserve">Only single dose of live attenuated H2-strain vaccine  </w:t>
      </w:r>
    </w:p>
    <w:p w:rsidR="00551B66" w:rsidRPr="00AF1EC6" w:rsidRDefault="009A1D18" w:rsidP="00551B66">
      <w:pPr>
        <w:pStyle w:val="ListParagraph"/>
        <w:numPr>
          <w:ilvl w:val="0"/>
          <w:numId w:val="6"/>
        </w:numPr>
        <w:rPr>
          <w:rFonts w:ascii="Times New Roman" w:hAnsi="Times New Roman" w:cs="Times New Roman"/>
          <w:bCs/>
          <w:sz w:val="24"/>
          <w:szCs w:val="24"/>
        </w:rPr>
      </w:pPr>
      <w:r>
        <w:rPr>
          <w:rFonts w:ascii="Times New Roman" w:hAnsi="Times New Roman" w:cs="Times New Roman"/>
          <w:bCs/>
          <w:sz w:val="24"/>
          <w:szCs w:val="24"/>
        </w:rPr>
        <w:t xml:space="preserve">For catch up vaccination, pre vaccination screening for Hepatitis A antibody is recommended in children older than 10 years as at this age the estimated </w:t>
      </w:r>
      <w:proofErr w:type="spellStart"/>
      <w:r>
        <w:rPr>
          <w:rFonts w:ascii="Times New Roman" w:hAnsi="Times New Roman" w:cs="Times New Roman"/>
          <w:bCs/>
          <w:sz w:val="24"/>
          <w:szCs w:val="24"/>
        </w:rPr>
        <w:t>sero</w:t>
      </w:r>
      <w:proofErr w:type="spellEnd"/>
      <w:r>
        <w:rPr>
          <w:rFonts w:ascii="Times New Roman" w:hAnsi="Times New Roman" w:cs="Times New Roman"/>
          <w:bCs/>
          <w:sz w:val="24"/>
          <w:szCs w:val="24"/>
        </w:rPr>
        <w:t>-positive rates exceed 50%.</w:t>
      </w:r>
    </w:p>
    <w:p w:rsidR="00551B66" w:rsidRPr="00AF1EC6" w:rsidRDefault="00551B66"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13. Typhoid vaccines</w:t>
      </w: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Routine vaccination:</w:t>
      </w:r>
    </w:p>
    <w:p w:rsidR="00551B66" w:rsidRPr="00AF1EC6" w:rsidRDefault="009A1D18" w:rsidP="00551B66">
      <w:pPr>
        <w:pStyle w:val="ListParagraph"/>
        <w:numPr>
          <w:ilvl w:val="0"/>
          <w:numId w:val="6"/>
        </w:numPr>
        <w:rPr>
          <w:rFonts w:ascii="Times New Roman" w:hAnsi="Times New Roman" w:cs="Times New Roman"/>
          <w:bCs/>
          <w:sz w:val="24"/>
          <w:szCs w:val="24"/>
        </w:rPr>
      </w:pPr>
      <w:r>
        <w:rPr>
          <w:rFonts w:ascii="Times New Roman" w:hAnsi="Times New Roman" w:cs="Times New Roman"/>
          <w:bCs/>
          <w:sz w:val="24"/>
          <w:szCs w:val="24"/>
        </w:rPr>
        <w:t xml:space="preserve">Both Vi-PS conjugate and Vi-PS (polysaccharide) vaccines are available </w:t>
      </w:r>
    </w:p>
    <w:p w:rsidR="00551B66" w:rsidRPr="00AF1EC6" w:rsidRDefault="009A1D18" w:rsidP="00551B66">
      <w:pPr>
        <w:pStyle w:val="ListParagraph"/>
        <w:numPr>
          <w:ilvl w:val="0"/>
          <w:numId w:val="6"/>
        </w:numPr>
        <w:rPr>
          <w:rFonts w:ascii="Times New Roman" w:hAnsi="Times New Roman" w:cs="Times New Roman"/>
          <w:bCs/>
          <w:sz w:val="24"/>
          <w:szCs w:val="24"/>
        </w:rPr>
      </w:pPr>
      <w:r>
        <w:rPr>
          <w:rFonts w:ascii="Times New Roman" w:hAnsi="Times New Roman" w:cs="Times New Roman"/>
          <w:bCs/>
          <w:sz w:val="24"/>
          <w:szCs w:val="24"/>
        </w:rPr>
        <w:t>Minimum ages:</w:t>
      </w:r>
    </w:p>
    <w:p w:rsidR="00551B66" w:rsidRPr="00AF1EC6" w:rsidRDefault="009A1D18" w:rsidP="00551B66">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Vi-PS conjugate (</w:t>
      </w:r>
      <w:proofErr w:type="spellStart"/>
      <w:r>
        <w:rPr>
          <w:rFonts w:ascii="Times New Roman" w:hAnsi="Times New Roman" w:cs="Times New Roman"/>
          <w:sz w:val="24"/>
          <w:szCs w:val="24"/>
        </w:rPr>
        <w:t>Typbar</w:t>
      </w:r>
      <w:proofErr w:type="spellEnd"/>
      <w:r>
        <w:rPr>
          <w:rFonts w:ascii="Times New Roman" w:hAnsi="Times New Roman" w:cs="Times New Roman"/>
          <w:sz w:val="24"/>
          <w:szCs w:val="24"/>
        </w:rPr>
        <w:t xml:space="preserve">-TCV® ): 6 months; </w:t>
      </w:r>
      <w:r>
        <w:rPr>
          <w:rFonts w:ascii="Times New Roman" w:hAnsi="Times New Roman" w:cs="Times New Roman"/>
          <w:bCs/>
          <w:sz w:val="24"/>
          <w:szCs w:val="24"/>
        </w:rPr>
        <w:t xml:space="preserve"> </w:t>
      </w:r>
    </w:p>
    <w:p w:rsidR="002A1250" w:rsidRPr="00AF1EC6" w:rsidRDefault="009A1D18" w:rsidP="002C2A2E">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Vi-PS conjugate</w:t>
      </w:r>
      <w:r w:rsidR="00B01137" w:rsidRPr="00B01137">
        <w:rPr>
          <w:rFonts w:ascii="Times New Roman" w:hAnsi="Times New Roman" w:cs="Times New Roman"/>
          <w:bCs/>
          <w:sz w:val="24"/>
          <w:szCs w:val="24"/>
        </w:rPr>
        <w:t xml:space="preserve"> </w:t>
      </w:r>
      <w:r>
        <w:rPr>
          <w:rFonts w:ascii="Times New Roman" w:hAnsi="Times New Roman" w:cs="Times New Roman"/>
          <w:bCs/>
          <w:sz w:val="24"/>
          <w:szCs w:val="24"/>
        </w:rPr>
        <w:t>(</w:t>
      </w:r>
      <w:proofErr w:type="spellStart"/>
      <w:r>
        <w:rPr>
          <w:rFonts w:ascii="Times New Roman" w:hAnsi="Times New Roman" w:cs="Times New Roman"/>
          <w:bCs/>
          <w:sz w:val="24"/>
          <w:szCs w:val="24"/>
        </w:rPr>
        <w:t>Pedatyph</w:t>
      </w:r>
      <w:proofErr w:type="spellEnd"/>
      <w:r>
        <w:rPr>
          <w:rFonts w:ascii="Times New Roman" w:hAnsi="Times New Roman" w:cs="Times New Roman"/>
          <w:sz w:val="24"/>
          <w:szCs w:val="24"/>
        </w:rPr>
        <w:t>®)</w:t>
      </w:r>
      <w:r w:rsidR="00B01137" w:rsidRPr="00B01137">
        <w:rPr>
          <w:rFonts w:ascii="Times New Roman" w:hAnsi="Times New Roman" w:cs="Times New Roman"/>
          <w:sz w:val="24"/>
          <w:szCs w:val="24"/>
        </w:rPr>
        <w:t>: 6 months;</w:t>
      </w:r>
    </w:p>
    <w:p w:rsidR="002A1250" w:rsidRPr="00AF1EC6" w:rsidRDefault="009A1D18" w:rsidP="002A1250">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 xml:space="preserve">Vi-PS (polysaccharide) vaccines: 2 years </w:t>
      </w:r>
    </w:p>
    <w:p w:rsidR="00296042" w:rsidRPr="00AF1EC6" w:rsidRDefault="009A1D18" w:rsidP="00296042">
      <w:pPr>
        <w:pStyle w:val="ListParagraph"/>
        <w:numPr>
          <w:ilvl w:val="0"/>
          <w:numId w:val="21"/>
        </w:numPr>
        <w:rPr>
          <w:rFonts w:ascii="Times New Roman" w:hAnsi="Times New Roman" w:cs="Times New Roman"/>
          <w:bCs/>
          <w:sz w:val="24"/>
          <w:szCs w:val="24"/>
        </w:rPr>
      </w:pPr>
      <w:r>
        <w:rPr>
          <w:rFonts w:ascii="Times New Roman" w:hAnsi="Times New Roman" w:cs="Times New Roman"/>
          <w:bCs/>
          <w:sz w:val="24"/>
          <w:szCs w:val="24"/>
        </w:rPr>
        <w:t xml:space="preserve">Vaccination schedule: </w:t>
      </w:r>
    </w:p>
    <w:p w:rsidR="00B01137" w:rsidRDefault="009A1D18" w:rsidP="00B01137">
      <w:pPr>
        <w:pStyle w:val="ListParagraph"/>
        <w:rPr>
          <w:rFonts w:ascii="Times New Roman" w:hAnsi="Times New Roman" w:cs="Times New Roman"/>
          <w:bCs/>
          <w:sz w:val="24"/>
          <w:szCs w:val="24"/>
        </w:rPr>
      </w:pPr>
      <w:r>
        <w:rPr>
          <w:rFonts w:ascii="Times New Roman" w:hAnsi="Times New Roman" w:cs="Times New Roman"/>
          <w:bCs/>
          <w:i/>
          <w:sz w:val="24"/>
          <w:szCs w:val="24"/>
        </w:rPr>
        <w:t>Typhoid conjugate vaccines (Vi-PS):</w:t>
      </w:r>
      <w:r>
        <w:rPr>
          <w:rFonts w:ascii="Times New Roman" w:hAnsi="Times New Roman" w:cs="Times New Roman"/>
          <w:bCs/>
          <w:sz w:val="24"/>
          <w:szCs w:val="24"/>
        </w:rPr>
        <w:t xml:space="preserve"> </w:t>
      </w:r>
    </w:p>
    <w:p w:rsidR="00B01137" w:rsidRDefault="009A1D18" w:rsidP="00B01137">
      <w:pPr>
        <w:pStyle w:val="ListParagraph"/>
        <w:rPr>
          <w:rFonts w:ascii="Times New Roman" w:hAnsi="Times New Roman" w:cs="Times New Roman"/>
          <w:bCs/>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Typbar</w:t>
      </w:r>
      <w:proofErr w:type="spellEnd"/>
      <w:r>
        <w:rPr>
          <w:rFonts w:ascii="Times New Roman" w:hAnsi="Times New Roman" w:cs="Times New Roman"/>
          <w:sz w:val="24"/>
          <w:szCs w:val="24"/>
        </w:rPr>
        <w:t xml:space="preserve">-TCV®: </w:t>
      </w:r>
      <w:r>
        <w:rPr>
          <w:rFonts w:ascii="Times New Roman" w:hAnsi="Times New Roman" w:cs="Times New Roman"/>
          <w:bCs/>
          <w:sz w:val="24"/>
          <w:szCs w:val="24"/>
        </w:rPr>
        <w:t>Single dose at 9-12 through 23 months followed by a booster at 2 years of age</w:t>
      </w:r>
    </w:p>
    <w:p w:rsidR="00FA6598" w:rsidRPr="00AF1EC6" w:rsidRDefault="00B01137" w:rsidP="00FA6598">
      <w:pPr>
        <w:pStyle w:val="ListParagraph"/>
        <w:rPr>
          <w:rFonts w:ascii="Times New Roman" w:hAnsi="Times New Roman" w:cs="Times New Roman"/>
          <w:bCs/>
          <w:sz w:val="24"/>
          <w:szCs w:val="24"/>
        </w:rPr>
      </w:pPr>
      <w:r w:rsidRPr="00B01137">
        <w:rPr>
          <w:rFonts w:ascii="Times New Roman" w:hAnsi="Times New Roman" w:cs="Times New Roman"/>
          <w:bCs/>
          <w:sz w:val="24"/>
          <w:szCs w:val="24"/>
        </w:rPr>
        <w:tab/>
      </w:r>
      <w:proofErr w:type="spellStart"/>
      <w:r w:rsidRPr="00B01137">
        <w:rPr>
          <w:rFonts w:ascii="Times New Roman" w:hAnsi="Times New Roman" w:cs="Times New Roman"/>
          <w:bCs/>
          <w:sz w:val="24"/>
          <w:szCs w:val="24"/>
        </w:rPr>
        <w:t>Pedatyph</w:t>
      </w:r>
      <w:proofErr w:type="spellEnd"/>
      <w:r w:rsidRPr="00B01137">
        <w:rPr>
          <w:rFonts w:ascii="Times New Roman" w:hAnsi="Times New Roman" w:cs="Times New Roman"/>
          <w:sz w:val="24"/>
          <w:szCs w:val="24"/>
        </w:rPr>
        <w:t xml:space="preserve">® : </w:t>
      </w:r>
      <w:r w:rsidR="009A1D18">
        <w:rPr>
          <w:rFonts w:ascii="Times New Roman" w:hAnsi="Times New Roman" w:cs="Times New Roman"/>
          <w:bCs/>
          <w:sz w:val="24"/>
          <w:szCs w:val="24"/>
        </w:rPr>
        <w:t>Single dose at 9-12 through 23 months followed by a booster at 2 years of age</w:t>
      </w:r>
    </w:p>
    <w:p w:rsidR="00B01137" w:rsidRDefault="009A1D18" w:rsidP="00B01137">
      <w:pPr>
        <w:pStyle w:val="ListParagraph"/>
        <w:rPr>
          <w:rFonts w:ascii="Times New Roman" w:hAnsi="Times New Roman" w:cs="Times New Roman"/>
          <w:bCs/>
          <w:sz w:val="24"/>
          <w:szCs w:val="24"/>
        </w:rPr>
      </w:pPr>
      <w:r>
        <w:rPr>
          <w:rFonts w:ascii="Times New Roman" w:hAnsi="Times New Roman" w:cs="Times New Roman"/>
          <w:bCs/>
          <w:i/>
          <w:sz w:val="24"/>
          <w:szCs w:val="24"/>
        </w:rPr>
        <w:lastRenderedPageBreak/>
        <w:t>Vi-PS (polysaccharide) vaccines:</w:t>
      </w:r>
      <w:r>
        <w:rPr>
          <w:rFonts w:ascii="Times New Roman" w:hAnsi="Times New Roman" w:cs="Times New Roman"/>
          <w:bCs/>
          <w:sz w:val="24"/>
          <w:szCs w:val="24"/>
        </w:rPr>
        <w:t xml:space="preserve">  Single dose at 2 years; revaccination every 3 years; </w:t>
      </w:r>
    </w:p>
    <w:p w:rsidR="00296042" w:rsidRPr="00AF1EC6" w:rsidRDefault="009A1D18" w:rsidP="00296042">
      <w:pPr>
        <w:pStyle w:val="ListParagraph"/>
        <w:numPr>
          <w:ilvl w:val="0"/>
          <w:numId w:val="21"/>
        </w:numPr>
        <w:rPr>
          <w:rFonts w:ascii="Times New Roman" w:hAnsi="Times New Roman" w:cs="Times New Roman"/>
          <w:bCs/>
          <w:sz w:val="24"/>
          <w:szCs w:val="24"/>
        </w:rPr>
      </w:pPr>
      <w:r>
        <w:rPr>
          <w:rFonts w:ascii="Times New Roman" w:hAnsi="Times New Roman" w:cs="Times New Roman"/>
          <w:bCs/>
          <w:sz w:val="24"/>
          <w:szCs w:val="24"/>
        </w:rPr>
        <w:t xml:space="preserve">Currently, two typhoid conjugate vaccines, </w:t>
      </w:r>
      <w:proofErr w:type="spellStart"/>
      <w:r>
        <w:rPr>
          <w:rFonts w:ascii="Times New Roman" w:hAnsi="Times New Roman" w:cs="Times New Roman"/>
          <w:bCs/>
          <w:sz w:val="24"/>
          <w:szCs w:val="24"/>
        </w:rPr>
        <w:t>Typbar</w:t>
      </w:r>
      <w:proofErr w:type="spellEnd"/>
      <w:r>
        <w:rPr>
          <w:rFonts w:ascii="Times New Roman" w:hAnsi="Times New Roman" w:cs="Times New Roman"/>
          <w:bCs/>
          <w:sz w:val="24"/>
          <w:szCs w:val="24"/>
        </w:rPr>
        <w:t xml:space="preserve">-TCV® and </w:t>
      </w:r>
      <w:proofErr w:type="spellStart"/>
      <w:r>
        <w:rPr>
          <w:rFonts w:ascii="Times New Roman" w:hAnsi="Times New Roman" w:cs="Times New Roman"/>
          <w:bCs/>
          <w:sz w:val="24"/>
          <w:szCs w:val="24"/>
        </w:rPr>
        <w:t>PedaTyph</w:t>
      </w:r>
      <w:proofErr w:type="spellEnd"/>
      <w:r>
        <w:rPr>
          <w:rFonts w:ascii="Times New Roman" w:hAnsi="Times New Roman" w:cs="Times New Roman"/>
          <w:bCs/>
          <w:sz w:val="24"/>
          <w:szCs w:val="24"/>
        </w:rPr>
        <w:t>® are available in Indian market;</w:t>
      </w:r>
    </w:p>
    <w:p w:rsidR="00296042" w:rsidRPr="00AF1EC6" w:rsidRDefault="009A1D18" w:rsidP="00296042">
      <w:pPr>
        <w:pStyle w:val="ListParagraph"/>
        <w:numPr>
          <w:ilvl w:val="0"/>
          <w:numId w:val="21"/>
        </w:numPr>
        <w:rPr>
          <w:rFonts w:ascii="Times New Roman" w:hAnsi="Times New Roman" w:cs="Times New Roman"/>
          <w:bCs/>
          <w:sz w:val="24"/>
          <w:szCs w:val="24"/>
        </w:rPr>
      </w:pPr>
      <w:r>
        <w:rPr>
          <w:rFonts w:ascii="Times New Roman" w:hAnsi="Times New Roman" w:cs="Times New Roman"/>
          <w:bCs/>
          <w:sz w:val="24"/>
          <w:szCs w:val="24"/>
        </w:rPr>
        <w:t xml:space="preserve">An interval of at least 4 weeks with the MMR vaccine should be maintained while administering </w:t>
      </w:r>
      <w:proofErr w:type="spellStart"/>
      <w:r>
        <w:rPr>
          <w:rFonts w:ascii="Times New Roman" w:hAnsi="Times New Roman" w:cs="Times New Roman"/>
          <w:bCs/>
          <w:sz w:val="24"/>
          <w:szCs w:val="24"/>
        </w:rPr>
        <w:t>Typbar</w:t>
      </w:r>
      <w:proofErr w:type="spellEnd"/>
      <w:r>
        <w:rPr>
          <w:rFonts w:ascii="Times New Roman" w:hAnsi="Times New Roman" w:cs="Times New Roman"/>
          <w:bCs/>
          <w:sz w:val="24"/>
          <w:szCs w:val="24"/>
        </w:rPr>
        <w:t xml:space="preserve">-TCV® and </w:t>
      </w:r>
      <w:proofErr w:type="spellStart"/>
      <w:r>
        <w:rPr>
          <w:rFonts w:ascii="Times New Roman" w:hAnsi="Times New Roman" w:cs="Times New Roman"/>
          <w:bCs/>
          <w:sz w:val="24"/>
          <w:szCs w:val="24"/>
        </w:rPr>
        <w:t>PedaTyph</w:t>
      </w:r>
      <w:proofErr w:type="spellEnd"/>
      <w:r>
        <w:rPr>
          <w:rFonts w:ascii="Times New Roman" w:hAnsi="Times New Roman" w:cs="Times New Roman"/>
          <w:bCs/>
          <w:sz w:val="24"/>
          <w:szCs w:val="24"/>
        </w:rPr>
        <w:t>® vaccines</w:t>
      </w:r>
    </w:p>
    <w:p w:rsidR="00296042" w:rsidRPr="00AF1EC6" w:rsidRDefault="009A1D18" w:rsidP="00296042">
      <w:pPr>
        <w:pStyle w:val="ListParagraph"/>
        <w:numPr>
          <w:ilvl w:val="0"/>
          <w:numId w:val="21"/>
        </w:numPr>
        <w:rPr>
          <w:rFonts w:ascii="Times New Roman" w:hAnsi="Times New Roman" w:cs="Times New Roman"/>
          <w:bCs/>
          <w:sz w:val="24"/>
          <w:szCs w:val="24"/>
        </w:rPr>
      </w:pPr>
      <w:r>
        <w:rPr>
          <w:rFonts w:ascii="Times New Roman" w:hAnsi="Times New Roman" w:cs="Times New Roman"/>
          <w:bCs/>
          <w:sz w:val="24"/>
          <w:szCs w:val="24"/>
        </w:rPr>
        <w:t>Typhoid revaccination every 3 years, if Vi-polysaccharide vaccine is used</w:t>
      </w:r>
    </w:p>
    <w:p w:rsidR="00FA6598" w:rsidRPr="00AF1EC6" w:rsidRDefault="009A1D18" w:rsidP="00FA6598">
      <w:pPr>
        <w:pStyle w:val="ListParagraph"/>
        <w:numPr>
          <w:ilvl w:val="0"/>
          <w:numId w:val="21"/>
        </w:numPr>
        <w:rPr>
          <w:rFonts w:ascii="Times New Roman" w:hAnsi="Times New Roman" w:cs="Times New Roman"/>
          <w:bCs/>
          <w:sz w:val="24"/>
          <w:szCs w:val="24"/>
        </w:rPr>
      </w:pPr>
      <w:r>
        <w:rPr>
          <w:rFonts w:ascii="Times New Roman" w:hAnsi="Times New Roman" w:cs="Times New Roman"/>
          <w:bCs/>
          <w:sz w:val="24"/>
          <w:szCs w:val="24"/>
        </w:rPr>
        <w:t xml:space="preserve">No evidence of hypo-responsiveness on repeated revaccination of  Vi-polysaccharide vaccine so far. However, typhoid conjugate vaccine should be preferred over un-conjugated Vi- PS vaccine </w:t>
      </w:r>
    </w:p>
    <w:p w:rsidR="00551B66" w:rsidRPr="00AF1EC6" w:rsidRDefault="009A1D18" w:rsidP="00296042">
      <w:pPr>
        <w:rPr>
          <w:rFonts w:ascii="Times New Roman" w:hAnsi="Times New Roman" w:cs="Times New Roman"/>
          <w:bCs/>
          <w:sz w:val="24"/>
          <w:szCs w:val="24"/>
        </w:rPr>
      </w:pPr>
      <w:r>
        <w:rPr>
          <w:rFonts w:ascii="Times New Roman" w:hAnsi="Times New Roman" w:cs="Times New Roman"/>
          <w:b/>
          <w:bCs/>
          <w:sz w:val="24"/>
          <w:szCs w:val="24"/>
        </w:rPr>
        <w:t xml:space="preserve">Catch-up vaccination: </w:t>
      </w:r>
    </w:p>
    <w:p w:rsidR="00551B66" w:rsidRPr="00FD4C62" w:rsidRDefault="009A1D18" w:rsidP="00551B66">
      <w:pPr>
        <w:pStyle w:val="ListParagraph"/>
        <w:numPr>
          <w:ilvl w:val="0"/>
          <w:numId w:val="6"/>
        </w:numPr>
        <w:rPr>
          <w:rFonts w:ascii="Times New Roman" w:hAnsi="Times New Roman" w:cs="Times New Roman"/>
          <w:bCs/>
          <w:sz w:val="24"/>
          <w:szCs w:val="24"/>
        </w:rPr>
      </w:pPr>
      <w:r w:rsidRPr="00FD4C62">
        <w:rPr>
          <w:rFonts w:ascii="Times New Roman" w:hAnsi="Times New Roman" w:cs="Times New Roman"/>
          <w:bCs/>
          <w:sz w:val="24"/>
          <w:szCs w:val="24"/>
        </w:rPr>
        <w:t>Recommended throughout the adolescent period, i.e. up to 18 years of age</w:t>
      </w:r>
    </w:p>
    <w:p w:rsidR="00BC1A77" w:rsidRPr="00FD4C62" w:rsidRDefault="0093498E" w:rsidP="00551B66">
      <w:pPr>
        <w:pStyle w:val="ListParagraph"/>
        <w:numPr>
          <w:ilvl w:val="0"/>
          <w:numId w:val="6"/>
        </w:numPr>
        <w:rPr>
          <w:rFonts w:ascii="Times New Roman" w:hAnsi="Times New Roman" w:cs="Times New Roman"/>
          <w:bCs/>
          <w:sz w:val="24"/>
          <w:szCs w:val="24"/>
        </w:rPr>
      </w:pPr>
      <w:r w:rsidRPr="00FD4C62">
        <w:rPr>
          <w:rFonts w:ascii="Times New Roman" w:hAnsi="Times New Roman" w:cs="Times New Roman"/>
          <w:sz w:val="24"/>
          <w:szCs w:val="24"/>
          <w:lang w:val="en-IN"/>
        </w:rPr>
        <w:t>Vi conjugate typhoid vaccine should be preferred over Vi-PS vaccine wherever feasible</w:t>
      </w:r>
    </w:p>
    <w:p w:rsidR="00BC1A77" w:rsidRPr="00FD4C62" w:rsidRDefault="0093498E" w:rsidP="00551B66">
      <w:pPr>
        <w:pStyle w:val="ListParagraph"/>
        <w:numPr>
          <w:ilvl w:val="0"/>
          <w:numId w:val="6"/>
        </w:numPr>
        <w:rPr>
          <w:rFonts w:ascii="Times New Roman" w:hAnsi="Times New Roman" w:cs="Times New Roman"/>
          <w:bCs/>
          <w:sz w:val="24"/>
          <w:szCs w:val="24"/>
        </w:rPr>
      </w:pPr>
      <w:r w:rsidRPr="00FD4C62">
        <w:rPr>
          <w:rFonts w:ascii="Times New Roman" w:hAnsi="Times New Roman" w:cs="Times New Roman"/>
          <w:sz w:val="24"/>
          <w:szCs w:val="24"/>
          <w:lang w:val="en-IN"/>
        </w:rPr>
        <w:t>The need and exact timing of the booster doses are not yet determined.</w:t>
      </w:r>
    </w:p>
    <w:p w:rsidR="00551B66" w:rsidRPr="00AF1EC6" w:rsidRDefault="00551B66" w:rsidP="00551B66">
      <w:pPr>
        <w:rPr>
          <w:rFonts w:ascii="Times New Roman" w:hAnsi="Times New Roman" w:cs="Times New Roman"/>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 xml:space="preserve">14. Influenza vaccine </w:t>
      </w: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Routine vaccination:</w:t>
      </w:r>
    </w:p>
    <w:p w:rsidR="00276EC5" w:rsidRPr="00AF1EC6" w:rsidRDefault="00B01137" w:rsidP="00551B66">
      <w:pPr>
        <w:pStyle w:val="ListParagraph"/>
        <w:numPr>
          <w:ilvl w:val="0"/>
          <w:numId w:val="7"/>
        </w:numPr>
        <w:rPr>
          <w:rFonts w:ascii="Times New Roman" w:hAnsi="Times New Roman" w:cs="Times New Roman"/>
          <w:bCs/>
          <w:i/>
          <w:sz w:val="24"/>
          <w:szCs w:val="24"/>
        </w:rPr>
      </w:pPr>
      <w:r w:rsidRPr="00B01137">
        <w:rPr>
          <w:rFonts w:ascii="Times New Roman" w:hAnsi="Times New Roman" w:cs="Times New Roman"/>
          <w:bCs/>
          <w:i/>
          <w:sz w:val="24"/>
          <w:szCs w:val="24"/>
        </w:rPr>
        <w:t xml:space="preserve">Minimum age: </w:t>
      </w:r>
    </w:p>
    <w:p w:rsidR="00B01137" w:rsidRDefault="009A1D18" w:rsidP="00B01137">
      <w:pPr>
        <w:pStyle w:val="ListParagraph"/>
        <w:numPr>
          <w:ilvl w:val="1"/>
          <w:numId w:val="26"/>
        </w:numPr>
        <w:rPr>
          <w:rFonts w:ascii="Times New Roman" w:hAnsi="Times New Roman" w:cs="Times New Roman"/>
          <w:bCs/>
          <w:sz w:val="24"/>
          <w:szCs w:val="24"/>
        </w:rPr>
      </w:pPr>
      <w:r>
        <w:rPr>
          <w:rFonts w:ascii="Times New Roman" w:hAnsi="Times New Roman" w:cs="Times New Roman"/>
          <w:bCs/>
          <w:sz w:val="24"/>
          <w:szCs w:val="24"/>
        </w:rPr>
        <w:t>6 months for trivalent inactivated influenza vaccine (</w:t>
      </w:r>
      <w:r w:rsidR="00B01137" w:rsidRPr="00B01137">
        <w:rPr>
          <w:rFonts w:ascii="Times New Roman" w:hAnsi="Times New Roman" w:cs="Times New Roman"/>
          <w:bCs/>
          <w:sz w:val="24"/>
          <w:szCs w:val="24"/>
        </w:rPr>
        <w:t>IIV</w:t>
      </w:r>
      <w:r>
        <w:rPr>
          <w:rFonts w:ascii="Times New Roman" w:hAnsi="Times New Roman" w:cs="Times New Roman"/>
          <w:bCs/>
          <w:sz w:val="24"/>
          <w:szCs w:val="24"/>
        </w:rPr>
        <w:t>)</w:t>
      </w:r>
    </w:p>
    <w:p w:rsidR="00B01137" w:rsidRDefault="009A1D18" w:rsidP="00B01137">
      <w:pPr>
        <w:pStyle w:val="ListParagraph"/>
        <w:numPr>
          <w:ilvl w:val="1"/>
          <w:numId w:val="26"/>
        </w:numPr>
        <w:rPr>
          <w:rFonts w:ascii="Times New Roman" w:hAnsi="Times New Roman" w:cs="Times New Roman"/>
          <w:bCs/>
          <w:sz w:val="24"/>
          <w:szCs w:val="24"/>
        </w:rPr>
      </w:pPr>
      <w:r>
        <w:rPr>
          <w:rFonts w:ascii="Times New Roman" w:hAnsi="Times New Roman" w:cs="Times New Roman"/>
          <w:bCs/>
          <w:sz w:val="24"/>
          <w:szCs w:val="24"/>
          <w:lang w:val="en-IN"/>
        </w:rPr>
        <w:t>2 years for live, attenuated influenza vaccine (LAIV)</w:t>
      </w:r>
    </w:p>
    <w:p w:rsidR="00551B66" w:rsidRPr="00AF1EC6"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 xml:space="preserve">IIV: Recommended only for the vaccination of persons with certain high-risk conditions. </w:t>
      </w:r>
    </w:p>
    <w:p w:rsidR="00276EC5" w:rsidRPr="00AF1EC6" w:rsidRDefault="009A1D18" w:rsidP="00276EC5">
      <w:pPr>
        <w:pStyle w:val="ListParagraph"/>
        <w:numPr>
          <w:ilvl w:val="0"/>
          <w:numId w:val="7"/>
        </w:numPr>
        <w:rPr>
          <w:rFonts w:ascii="Times New Roman" w:hAnsi="Times New Roman" w:cs="Times New Roman"/>
          <w:bCs/>
          <w:sz w:val="24"/>
          <w:szCs w:val="24"/>
          <w:lang w:val="en-IN"/>
        </w:rPr>
      </w:pPr>
      <w:r>
        <w:rPr>
          <w:rFonts w:ascii="Times New Roman" w:hAnsi="Times New Roman" w:cs="Times New Roman"/>
          <w:bCs/>
          <w:sz w:val="24"/>
          <w:szCs w:val="24"/>
        </w:rPr>
        <w:t>LAIV: Recommended for only healthy children aged 2-18 years.</w:t>
      </w:r>
    </w:p>
    <w:p w:rsidR="00276EC5" w:rsidRPr="00AF1EC6" w:rsidRDefault="009A1D18" w:rsidP="00276EC5">
      <w:pPr>
        <w:pStyle w:val="ListParagraph"/>
        <w:numPr>
          <w:ilvl w:val="0"/>
          <w:numId w:val="7"/>
        </w:numPr>
        <w:rPr>
          <w:rFonts w:ascii="Times New Roman" w:hAnsi="Times New Roman" w:cs="Times New Roman"/>
          <w:bCs/>
          <w:sz w:val="24"/>
          <w:szCs w:val="24"/>
          <w:lang w:val="en-IN"/>
        </w:rPr>
      </w:pPr>
      <w:r>
        <w:rPr>
          <w:rFonts w:ascii="Times New Roman" w:hAnsi="Times New Roman" w:cs="Times New Roman"/>
          <w:bCs/>
          <w:sz w:val="24"/>
          <w:szCs w:val="24"/>
          <w:lang w:val="en-IN"/>
        </w:rPr>
        <w:t xml:space="preserve">For most healthy children aged 2 through 18 years, either LAIV or IIV may be used. </w:t>
      </w:r>
    </w:p>
    <w:p w:rsidR="00276EC5" w:rsidRPr="00AF1EC6" w:rsidRDefault="009A1D18" w:rsidP="00276EC5">
      <w:pPr>
        <w:pStyle w:val="ListParagraph"/>
        <w:numPr>
          <w:ilvl w:val="0"/>
          <w:numId w:val="7"/>
        </w:numPr>
        <w:rPr>
          <w:rFonts w:ascii="Times New Roman" w:hAnsi="Times New Roman" w:cs="Times New Roman"/>
          <w:bCs/>
          <w:sz w:val="24"/>
          <w:szCs w:val="24"/>
          <w:lang w:val="en-IN"/>
        </w:rPr>
      </w:pPr>
      <w:r>
        <w:rPr>
          <w:rFonts w:ascii="Times New Roman" w:hAnsi="Times New Roman" w:cs="Times New Roman"/>
          <w:bCs/>
          <w:sz w:val="24"/>
          <w:szCs w:val="24"/>
          <w:lang w:val="en-IN"/>
        </w:rPr>
        <w:t xml:space="preserve">LAIV should NOT be administered to following category of children: </w:t>
      </w:r>
    </w:p>
    <w:p w:rsidR="00B01137" w:rsidRDefault="009A1D18" w:rsidP="00B01137">
      <w:pPr>
        <w:pStyle w:val="ListParagraph"/>
        <w:numPr>
          <w:ilvl w:val="1"/>
          <w:numId w:val="27"/>
        </w:numPr>
        <w:rPr>
          <w:rFonts w:ascii="Times New Roman" w:hAnsi="Times New Roman" w:cs="Times New Roman"/>
          <w:bCs/>
          <w:sz w:val="24"/>
          <w:szCs w:val="24"/>
          <w:lang w:val="en-IN"/>
        </w:rPr>
      </w:pPr>
      <w:r>
        <w:rPr>
          <w:rFonts w:ascii="Times New Roman" w:hAnsi="Times New Roman" w:cs="Times New Roman"/>
          <w:bCs/>
          <w:sz w:val="24"/>
          <w:szCs w:val="24"/>
          <w:lang w:val="en-IN"/>
        </w:rPr>
        <w:t xml:space="preserve">Who have experienced severe allergic reactions to LAIV, any of its components, or to a previous dose of any other influenza vaccine; </w:t>
      </w:r>
    </w:p>
    <w:p w:rsidR="00B01137" w:rsidRDefault="009A1D18" w:rsidP="00B01137">
      <w:pPr>
        <w:pStyle w:val="ListParagraph"/>
        <w:numPr>
          <w:ilvl w:val="1"/>
          <w:numId w:val="27"/>
        </w:numPr>
        <w:rPr>
          <w:rFonts w:ascii="Times New Roman" w:hAnsi="Times New Roman" w:cs="Times New Roman"/>
          <w:bCs/>
          <w:sz w:val="24"/>
          <w:szCs w:val="24"/>
          <w:lang w:val="en-IN"/>
        </w:rPr>
      </w:pPr>
      <w:r>
        <w:rPr>
          <w:rFonts w:ascii="Times New Roman" w:hAnsi="Times New Roman" w:cs="Times New Roman"/>
          <w:bCs/>
          <w:sz w:val="24"/>
          <w:szCs w:val="24"/>
          <w:lang w:val="en-IN"/>
        </w:rPr>
        <w:t xml:space="preserve">Children 2 through 17 years receiving aspirin or aspirin-containing products; </w:t>
      </w:r>
    </w:p>
    <w:p w:rsidR="00B01137" w:rsidRDefault="009A1D18" w:rsidP="00B01137">
      <w:pPr>
        <w:pStyle w:val="ListParagraph"/>
        <w:numPr>
          <w:ilvl w:val="1"/>
          <w:numId w:val="27"/>
        </w:numPr>
        <w:rPr>
          <w:rFonts w:ascii="Times New Roman" w:hAnsi="Times New Roman" w:cs="Times New Roman"/>
          <w:bCs/>
          <w:sz w:val="24"/>
          <w:szCs w:val="24"/>
          <w:lang w:val="en-IN"/>
        </w:rPr>
      </w:pPr>
      <w:r>
        <w:rPr>
          <w:rFonts w:ascii="Times New Roman" w:hAnsi="Times New Roman" w:cs="Times New Roman"/>
          <w:bCs/>
          <w:sz w:val="24"/>
          <w:szCs w:val="24"/>
          <w:lang w:val="en-IN"/>
        </w:rPr>
        <w:t>Children with immunodeficiency;</w:t>
      </w:r>
    </w:p>
    <w:p w:rsidR="00B01137" w:rsidRDefault="009A1D18" w:rsidP="00B01137">
      <w:pPr>
        <w:pStyle w:val="ListParagraph"/>
        <w:numPr>
          <w:ilvl w:val="1"/>
          <w:numId w:val="27"/>
        </w:numPr>
        <w:rPr>
          <w:rFonts w:ascii="Times New Roman" w:hAnsi="Times New Roman" w:cs="Times New Roman"/>
          <w:bCs/>
          <w:sz w:val="24"/>
          <w:szCs w:val="24"/>
          <w:lang w:val="en-IN"/>
        </w:rPr>
      </w:pPr>
      <w:r>
        <w:rPr>
          <w:rFonts w:ascii="Times New Roman" w:hAnsi="Times New Roman" w:cs="Times New Roman"/>
          <w:bCs/>
          <w:sz w:val="24"/>
          <w:szCs w:val="24"/>
          <w:lang w:val="en-IN"/>
        </w:rPr>
        <w:t xml:space="preserve">Children 2 through 4 years of age with asthma or who had wheezing in the past 12 months; </w:t>
      </w:r>
    </w:p>
    <w:p w:rsidR="00900B36" w:rsidRPr="00AF1EC6" w:rsidRDefault="009A1D18" w:rsidP="00900B36">
      <w:pPr>
        <w:pStyle w:val="ListParagraph"/>
        <w:numPr>
          <w:ilvl w:val="1"/>
          <w:numId w:val="27"/>
        </w:numPr>
        <w:rPr>
          <w:rFonts w:ascii="Times New Roman" w:hAnsi="Times New Roman" w:cs="Times New Roman"/>
          <w:bCs/>
        </w:rPr>
      </w:pPr>
      <w:r>
        <w:rPr>
          <w:rFonts w:ascii="Times New Roman" w:hAnsi="Times New Roman" w:cs="Times New Roman"/>
          <w:bCs/>
          <w:sz w:val="24"/>
          <w:szCs w:val="24"/>
          <w:lang w:val="en-IN"/>
        </w:rPr>
        <w:t>Children who have taken influenza antiviral medications in the previous 48 hours</w:t>
      </w:r>
      <w:r w:rsidR="00B01137" w:rsidRPr="00B01137">
        <w:rPr>
          <w:rFonts w:ascii="Times New Roman" w:hAnsi="Times New Roman" w:cs="Times New Roman"/>
          <w:bCs/>
          <w:sz w:val="24"/>
          <w:szCs w:val="24"/>
          <w:lang w:val="en-IN"/>
        </w:rPr>
        <w:t xml:space="preserve"> </w:t>
      </w:r>
    </w:p>
    <w:p w:rsidR="00900B36" w:rsidRPr="00AF1EC6" w:rsidRDefault="00B01137" w:rsidP="00900B36">
      <w:pPr>
        <w:pStyle w:val="ListParagraph"/>
        <w:numPr>
          <w:ilvl w:val="1"/>
          <w:numId w:val="27"/>
        </w:numPr>
        <w:rPr>
          <w:rFonts w:ascii="Times New Roman" w:hAnsi="Times New Roman" w:cs="Times New Roman"/>
          <w:bCs/>
        </w:rPr>
      </w:pPr>
      <w:r w:rsidRPr="00B01137">
        <w:rPr>
          <w:rFonts w:ascii="Times New Roman" w:hAnsi="Times New Roman" w:cs="Times New Roman"/>
          <w:bCs/>
          <w:sz w:val="24"/>
          <w:szCs w:val="24"/>
          <w:lang w:val="en-IN"/>
        </w:rPr>
        <w:lastRenderedPageBreak/>
        <w:t xml:space="preserve">Children </w:t>
      </w:r>
      <w:r w:rsidRPr="00B01137">
        <w:rPr>
          <w:rFonts w:ascii="Times New Roman" w:hAnsi="Times New Roman" w:cs="Times New Roman"/>
          <w:bCs/>
        </w:rPr>
        <w:t xml:space="preserve">who have experienced severe allergic reactions to LAIV, any of its components </w:t>
      </w:r>
    </w:p>
    <w:p w:rsidR="00B01137" w:rsidRPr="00B01137" w:rsidRDefault="00B01137" w:rsidP="00B01137">
      <w:pPr>
        <w:pStyle w:val="ListParagraph"/>
        <w:ind w:left="2160"/>
        <w:rPr>
          <w:rFonts w:ascii="Times New Roman" w:hAnsi="Times New Roman" w:cs="Times New Roman"/>
          <w:bCs/>
          <w:sz w:val="24"/>
          <w:szCs w:val="24"/>
          <w:lang w:val="en-IN"/>
        </w:rPr>
      </w:pPr>
    </w:p>
    <w:p w:rsidR="00551B66" w:rsidRPr="00AF1EC6"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lang w:val="en-IN"/>
        </w:rPr>
        <w:t xml:space="preserve">IIV: </w:t>
      </w:r>
      <w:r w:rsidR="00B01137" w:rsidRPr="00B01137">
        <w:rPr>
          <w:rFonts w:ascii="Times New Roman" w:hAnsi="Times New Roman" w:cs="Times New Roman"/>
          <w:bCs/>
          <w:sz w:val="24"/>
          <w:szCs w:val="24"/>
          <w:lang w:val="en-IN"/>
        </w:rPr>
        <w:t>Firs</w:t>
      </w:r>
      <w:r>
        <w:rPr>
          <w:rFonts w:ascii="Times New Roman" w:hAnsi="Times New Roman" w:cs="Times New Roman"/>
          <w:bCs/>
          <w:sz w:val="24"/>
          <w:szCs w:val="24"/>
        </w:rPr>
        <w:t xml:space="preserve">t time vaccination: 6 months to below 9 years: two doses 1 month apart; 9 years and above: single dose  </w:t>
      </w:r>
    </w:p>
    <w:p w:rsidR="00551B66" w:rsidRPr="00AF1EC6"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Annual revaccination with single dose.</w:t>
      </w:r>
    </w:p>
    <w:p w:rsidR="001C70A4" w:rsidRPr="00AF1EC6" w:rsidRDefault="009A1D18" w:rsidP="001C70A4">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 xml:space="preserve">LAIV: 2- 9 years: One or two doses as per the ACVIP annual recommendations; 9 years and above: single dose  </w:t>
      </w:r>
    </w:p>
    <w:p w:rsidR="00E1739B" w:rsidRPr="00AF1EC6" w:rsidRDefault="00B01137" w:rsidP="00551B66">
      <w:pPr>
        <w:pStyle w:val="ListParagraph"/>
        <w:numPr>
          <w:ilvl w:val="0"/>
          <w:numId w:val="7"/>
        </w:numPr>
        <w:rPr>
          <w:rFonts w:ascii="Times New Roman" w:hAnsi="Times New Roman" w:cs="Times New Roman"/>
          <w:bCs/>
          <w:sz w:val="24"/>
          <w:szCs w:val="24"/>
        </w:rPr>
      </w:pPr>
      <w:r w:rsidRPr="00B01137">
        <w:rPr>
          <w:rFonts w:ascii="Times New Roman" w:hAnsi="Times New Roman" w:cs="Times New Roman"/>
          <w:bCs/>
          <w:i/>
          <w:sz w:val="24"/>
          <w:szCs w:val="24"/>
        </w:rPr>
        <w:t>Dosage</w:t>
      </w:r>
      <w:r w:rsidR="009A1D18">
        <w:rPr>
          <w:rFonts w:ascii="Times New Roman" w:hAnsi="Times New Roman" w:cs="Times New Roman"/>
          <w:bCs/>
          <w:sz w:val="24"/>
          <w:szCs w:val="24"/>
        </w:rPr>
        <w:t xml:space="preserve">:  </w:t>
      </w:r>
    </w:p>
    <w:p w:rsidR="00551B66" w:rsidRPr="00AF1EC6"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IIV : aged 6–35 months 0.25 ml; 3 years and above: 0.5 ml</w:t>
      </w:r>
    </w:p>
    <w:p w:rsidR="00B01137" w:rsidRDefault="00B01137" w:rsidP="00B01137">
      <w:pPr>
        <w:pStyle w:val="ListParagraph"/>
        <w:numPr>
          <w:ilvl w:val="0"/>
          <w:numId w:val="7"/>
        </w:numPr>
        <w:rPr>
          <w:rFonts w:ascii="Times New Roman" w:hAnsi="Times New Roman" w:cs="Times New Roman"/>
          <w:bCs/>
        </w:rPr>
      </w:pPr>
      <w:r w:rsidRPr="00B01137">
        <w:rPr>
          <w:rFonts w:ascii="Times New Roman" w:hAnsi="Times New Roman" w:cs="Times New Roman"/>
          <w:bCs/>
          <w:sz w:val="24"/>
          <w:szCs w:val="24"/>
        </w:rPr>
        <w:t>LAIV: see product insert of the available formulation</w:t>
      </w:r>
    </w:p>
    <w:p w:rsidR="00B01137" w:rsidRDefault="00B01137" w:rsidP="00B01137">
      <w:pPr>
        <w:pStyle w:val="Default"/>
        <w:numPr>
          <w:ilvl w:val="0"/>
          <w:numId w:val="7"/>
        </w:numPr>
        <w:autoSpaceDE/>
        <w:autoSpaceDN/>
        <w:adjustRightInd/>
        <w:spacing w:after="200" w:line="276" w:lineRule="auto"/>
        <w:contextualSpacing/>
      </w:pPr>
      <w:r w:rsidRPr="00B01137">
        <w:rPr>
          <w:rFonts w:ascii="Times New Roman" w:hAnsi="Times New Roman" w:cs="Times New Roman"/>
        </w:rPr>
        <w:t xml:space="preserve">For the 2016-17 season, since the A (H3N2) and B flu viruses have drifted, a child who has received two doses of influenza vaccine (IIV or LAIV) should receive one dose, and those who have received one dose in previous season should receive two doses of new formulation at least 4 week apart. The two doses need not have been received during the same season or consecutive seasons. </w:t>
      </w:r>
    </w:p>
    <w:p w:rsidR="00551B66" w:rsidRPr="00AF1EC6"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For children aged 6 months through 8 years: Administer 2 doses (separated by at least 4 weeks) to children who are receiving influenza vaccine for the first time.</w:t>
      </w:r>
    </w:p>
    <w:p w:rsidR="00551B66" w:rsidRPr="00AF1EC6"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 xml:space="preserve">All the currently available </w:t>
      </w:r>
      <w:r w:rsidR="00B01137" w:rsidRPr="00B01137">
        <w:rPr>
          <w:rFonts w:ascii="Times New Roman" w:hAnsi="Times New Roman" w:cs="Times New Roman"/>
          <w:bCs/>
          <w:sz w:val="24"/>
          <w:szCs w:val="24"/>
        </w:rPr>
        <w:t>IIVs</w:t>
      </w:r>
      <w:r>
        <w:rPr>
          <w:rFonts w:ascii="Times New Roman" w:hAnsi="Times New Roman" w:cs="Times New Roman"/>
          <w:bCs/>
          <w:sz w:val="24"/>
          <w:szCs w:val="24"/>
        </w:rPr>
        <w:t xml:space="preserve"> in the country contain the ‘Swine flu’ or ‘A (H1N1)’ antigen; no need to vaccinate separately.</w:t>
      </w:r>
    </w:p>
    <w:p w:rsidR="001866B9" w:rsidRPr="00AF1EC6"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 xml:space="preserve">LAIV: </w:t>
      </w:r>
      <w:r w:rsidR="00B01137" w:rsidRPr="00B01137">
        <w:rPr>
          <w:rFonts w:ascii="Times New Roman" w:hAnsi="Times New Roman" w:cs="Times New Roman"/>
          <w:bCs/>
          <w:sz w:val="24"/>
          <w:szCs w:val="24"/>
        </w:rPr>
        <w:t>Not recommended for children with chronic medical conditions</w:t>
      </w:r>
    </w:p>
    <w:p w:rsidR="00307851" w:rsidRPr="00AF1EC6" w:rsidRDefault="00B01137" w:rsidP="00551B66">
      <w:pPr>
        <w:pStyle w:val="ListParagraph"/>
        <w:numPr>
          <w:ilvl w:val="0"/>
          <w:numId w:val="7"/>
        </w:numPr>
        <w:rPr>
          <w:rFonts w:ascii="Times New Roman" w:hAnsi="Times New Roman" w:cs="Times New Roman"/>
          <w:bCs/>
          <w:sz w:val="24"/>
          <w:szCs w:val="24"/>
        </w:rPr>
      </w:pPr>
      <w:r w:rsidRPr="00B01137">
        <w:rPr>
          <w:rFonts w:ascii="Times New Roman" w:hAnsi="Times New Roman" w:cs="Times New Roman"/>
          <w:bCs/>
          <w:sz w:val="24"/>
          <w:szCs w:val="24"/>
        </w:rPr>
        <w:t>ACVIP does not endorse the superiority of LAIV over the IIV. There is not adequate data  available from the country to recommend discontinuation of LAIV use in healthy individuals contrary to recent CDC ACIP recommendations.</w:t>
      </w:r>
    </w:p>
    <w:p w:rsidR="00551B66" w:rsidRPr="00AF1EC6"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 xml:space="preserve">Best time to vaccinate: </w:t>
      </w:r>
    </w:p>
    <w:p w:rsidR="00551B66" w:rsidRPr="00AF1EC6" w:rsidRDefault="009A1D18" w:rsidP="00551B66">
      <w:pPr>
        <w:pStyle w:val="ListParagraph"/>
        <w:numPr>
          <w:ilvl w:val="1"/>
          <w:numId w:val="7"/>
        </w:numPr>
        <w:rPr>
          <w:rFonts w:ascii="Times New Roman" w:hAnsi="Times New Roman" w:cs="Times New Roman"/>
          <w:bCs/>
          <w:sz w:val="24"/>
          <w:szCs w:val="24"/>
        </w:rPr>
      </w:pPr>
      <w:r>
        <w:rPr>
          <w:rFonts w:ascii="Times New Roman" w:hAnsi="Times New Roman" w:cs="Times New Roman"/>
          <w:bCs/>
          <w:sz w:val="24"/>
          <w:szCs w:val="24"/>
        </w:rPr>
        <w:t xml:space="preserve">As soon as the new vaccine is released and available in the market </w:t>
      </w:r>
    </w:p>
    <w:p w:rsidR="00551B66" w:rsidRPr="00AF1EC6" w:rsidRDefault="009A1D18" w:rsidP="00551B66">
      <w:pPr>
        <w:pStyle w:val="ListParagraph"/>
        <w:numPr>
          <w:ilvl w:val="1"/>
          <w:numId w:val="7"/>
        </w:numPr>
        <w:rPr>
          <w:rFonts w:ascii="Times New Roman" w:hAnsi="Times New Roman" w:cs="Times New Roman"/>
          <w:bCs/>
          <w:sz w:val="24"/>
          <w:szCs w:val="24"/>
        </w:rPr>
      </w:pPr>
      <w:r>
        <w:rPr>
          <w:rFonts w:ascii="Times New Roman" w:hAnsi="Times New Roman" w:cs="Times New Roman"/>
          <w:bCs/>
          <w:sz w:val="24"/>
          <w:szCs w:val="24"/>
        </w:rPr>
        <w:t>Just before the onset of rainy season.</w:t>
      </w:r>
    </w:p>
    <w:p w:rsidR="00C575AB" w:rsidRPr="00AF1EC6" w:rsidRDefault="00B01137" w:rsidP="00551B66">
      <w:pPr>
        <w:pStyle w:val="ListParagraph"/>
        <w:numPr>
          <w:ilvl w:val="1"/>
          <w:numId w:val="7"/>
        </w:numPr>
        <w:rPr>
          <w:rFonts w:ascii="Times New Roman" w:hAnsi="Times New Roman" w:cs="Times New Roman"/>
          <w:bCs/>
          <w:sz w:val="24"/>
          <w:szCs w:val="24"/>
        </w:rPr>
      </w:pPr>
      <w:r w:rsidRPr="00B01137">
        <w:rPr>
          <w:rFonts w:ascii="Times New Roman" w:hAnsi="Times New Roman" w:cs="Times New Roman"/>
          <w:bCs/>
          <w:sz w:val="24"/>
          <w:szCs w:val="24"/>
        </w:rPr>
        <w:t xml:space="preserve">Some regions may consider vaccination just prior to onset of winters based </w:t>
      </w:r>
      <w:r w:rsidR="009A1D18">
        <w:rPr>
          <w:rFonts w:ascii="Times New Roman" w:hAnsi="Times New Roman" w:cs="Times New Roman"/>
          <w:bCs/>
          <w:sz w:val="24"/>
          <w:szCs w:val="24"/>
        </w:rPr>
        <w:t>on local epidemiology</w:t>
      </w:r>
      <w:r w:rsidRPr="00B01137">
        <w:rPr>
          <w:rFonts w:ascii="Times New Roman" w:hAnsi="Times New Roman" w:cs="Times New Roman"/>
          <w:bCs/>
          <w:sz w:val="24"/>
          <w:szCs w:val="24"/>
        </w:rPr>
        <w:t xml:space="preserve"> data</w:t>
      </w:r>
    </w:p>
    <w:p w:rsidR="00551B66" w:rsidRPr="00AF1EC6" w:rsidRDefault="00551B66" w:rsidP="00551B66">
      <w:pPr>
        <w:pStyle w:val="ListParagraph"/>
        <w:rPr>
          <w:rFonts w:ascii="Times New Roman" w:hAnsi="Times New Roman" w:cs="Times New Roman"/>
          <w:b/>
          <w:bCs/>
          <w:sz w:val="24"/>
          <w:szCs w:val="24"/>
        </w:rPr>
      </w:pPr>
    </w:p>
    <w:p w:rsidR="0021727F" w:rsidRDefault="0021727F"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15.</w:t>
      </w:r>
      <w:r>
        <w:rPr>
          <w:rFonts w:ascii="Times New Roman" w:hAnsi="Times New Roman" w:cs="Times New Roman"/>
          <w:bCs/>
          <w:sz w:val="24"/>
          <w:szCs w:val="24"/>
        </w:rPr>
        <w:t xml:space="preserve"> </w:t>
      </w:r>
      <w:r>
        <w:rPr>
          <w:rFonts w:ascii="Times New Roman" w:hAnsi="Times New Roman" w:cs="Times New Roman"/>
          <w:b/>
          <w:bCs/>
          <w:sz w:val="24"/>
          <w:szCs w:val="24"/>
        </w:rPr>
        <w:t xml:space="preserve">Human </w:t>
      </w:r>
      <w:proofErr w:type="spellStart"/>
      <w:r>
        <w:rPr>
          <w:rFonts w:ascii="Times New Roman" w:hAnsi="Times New Roman" w:cs="Times New Roman"/>
          <w:b/>
          <w:bCs/>
          <w:sz w:val="24"/>
          <w:szCs w:val="24"/>
        </w:rPr>
        <w:t>papillomavirus</w:t>
      </w:r>
      <w:proofErr w:type="spellEnd"/>
      <w:r>
        <w:rPr>
          <w:rFonts w:ascii="Times New Roman" w:hAnsi="Times New Roman" w:cs="Times New Roman"/>
          <w:b/>
          <w:bCs/>
          <w:sz w:val="24"/>
          <w:szCs w:val="24"/>
        </w:rPr>
        <w:t xml:space="preserve"> (HPV) vaccines </w:t>
      </w: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Routine vaccination:</w:t>
      </w:r>
    </w:p>
    <w:p w:rsidR="00551B66" w:rsidRPr="00AF1EC6"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Minimum age: 9 years</w:t>
      </w:r>
    </w:p>
    <w:p w:rsidR="00551B66" w:rsidRPr="00AF1EC6"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sz w:val="24"/>
          <w:szCs w:val="24"/>
        </w:rPr>
        <w:lastRenderedPageBreak/>
        <w:t>HPV4 [</w:t>
      </w:r>
      <w:proofErr w:type="spellStart"/>
      <w:r>
        <w:rPr>
          <w:rFonts w:ascii="Times New Roman" w:hAnsi="Times New Roman" w:cs="Times New Roman"/>
          <w:sz w:val="24"/>
          <w:szCs w:val="24"/>
        </w:rPr>
        <w:t>Gardasil</w:t>
      </w:r>
      <w:proofErr w:type="spellEnd"/>
      <w:r>
        <w:rPr>
          <w:rFonts w:ascii="Times New Roman" w:hAnsi="Times New Roman" w:cs="Times New Roman"/>
          <w:sz w:val="24"/>
          <w:szCs w:val="24"/>
        </w:rPr>
        <w:t>®] and HPV2 [</w:t>
      </w:r>
      <w:proofErr w:type="spellStart"/>
      <w:r>
        <w:rPr>
          <w:rFonts w:ascii="Times New Roman" w:hAnsi="Times New Roman" w:cs="Times New Roman"/>
          <w:sz w:val="24"/>
          <w:szCs w:val="24"/>
        </w:rPr>
        <w:t>Cervarix</w:t>
      </w:r>
      <w:proofErr w:type="spellEnd"/>
      <w:r>
        <w:rPr>
          <w:rFonts w:ascii="Times New Roman" w:hAnsi="Times New Roman" w:cs="Times New Roman"/>
          <w:sz w:val="24"/>
          <w:szCs w:val="24"/>
        </w:rPr>
        <w:t>®] are licensed and available</w:t>
      </w:r>
      <w:r>
        <w:rPr>
          <w:rFonts w:ascii="Times New Roman" w:hAnsi="Times New Roman" w:cs="Times New Roman"/>
          <w:bCs/>
          <w:sz w:val="24"/>
          <w:szCs w:val="24"/>
        </w:rPr>
        <w:t>.</w:t>
      </w:r>
    </w:p>
    <w:p w:rsidR="00EF2CC9" w:rsidRPr="00AF1EC6" w:rsidRDefault="009A1D18" w:rsidP="00EF2CC9">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Only 2 doses of either of the two HPV vaccines (HPV4 &amp; HPV2) for adolescent/preadolescent girls aged 9-14 years;</w:t>
      </w:r>
    </w:p>
    <w:p w:rsidR="00EF2CC9" w:rsidRPr="00AF1EC6" w:rsidRDefault="009A1D18" w:rsidP="00EF2CC9">
      <w:pPr>
        <w:pStyle w:val="ListParagraph"/>
        <w:numPr>
          <w:ilvl w:val="0"/>
          <w:numId w:val="7"/>
        </w:numPr>
        <w:rPr>
          <w:rFonts w:ascii="Times New Roman" w:hAnsi="Times New Roman" w:cs="Times New Roman"/>
          <w:sz w:val="24"/>
          <w:szCs w:val="24"/>
        </w:rPr>
      </w:pPr>
      <w:r>
        <w:rPr>
          <w:rFonts w:ascii="Times New Roman" w:hAnsi="Times New Roman" w:cs="Times New Roman"/>
          <w:bCs/>
          <w:sz w:val="24"/>
          <w:szCs w:val="24"/>
        </w:rPr>
        <w:t xml:space="preserve">For girls 15 years and older, and </w:t>
      </w:r>
      <w:proofErr w:type="spellStart"/>
      <w:r>
        <w:rPr>
          <w:rFonts w:ascii="Times New Roman" w:hAnsi="Times New Roman" w:cs="Times New Roman"/>
          <w:bCs/>
          <w:sz w:val="24"/>
          <w:szCs w:val="24"/>
        </w:rPr>
        <w:t>immunocompromised</w:t>
      </w:r>
      <w:proofErr w:type="spellEnd"/>
      <w:r>
        <w:rPr>
          <w:rFonts w:ascii="Times New Roman" w:hAnsi="Times New Roman" w:cs="Times New Roman"/>
          <w:bCs/>
          <w:sz w:val="24"/>
          <w:szCs w:val="24"/>
        </w:rPr>
        <w:t xml:space="preserve"> individuals 3 doses are recommended</w:t>
      </w:r>
    </w:p>
    <w:p w:rsidR="00EF2CC9" w:rsidRPr="00AF1EC6" w:rsidRDefault="009A1D18" w:rsidP="00EF2CC9">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For two-dose schedule, the minimum interval between doses should be 6 months.</w:t>
      </w:r>
    </w:p>
    <w:p w:rsidR="00551B66" w:rsidRPr="00AF1EC6"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 xml:space="preserve">Either HPV4 (0, 2, 6 months) or HPV2 (0, 1, 6 months) is recommended in a 3-dose series for females aged 15 years and older </w:t>
      </w:r>
    </w:p>
    <w:p w:rsidR="00551B66" w:rsidRPr="00AF1EC6"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HPV4 can also be given in a 3-dose series for males aged 11 or 12 years, but not yet licensed for use in males in India.</w:t>
      </w:r>
    </w:p>
    <w:p w:rsidR="00551B66" w:rsidRPr="00AF1EC6"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The vaccine series can be started beginning at age 9 years.</w:t>
      </w:r>
    </w:p>
    <w:p w:rsidR="00551B66" w:rsidRPr="00EA6C49" w:rsidRDefault="009A1D18" w:rsidP="00551B66">
      <w:pPr>
        <w:pStyle w:val="ListParagraph"/>
        <w:numPr>
          <w:ilvl w:val="0"/>
          <w:numId w:val="7"/>
        </w:numPr>
        <w:rPr>
          <w:rFonts w:ascii="Times New Roman" w:hAnsi="Times New Roman" w:cs="Times New Roman"/>
          <w:bCs/>
          <w:sz w:val="24"/>
          <w:szCs w:val="24"/>
        </w:rPr>
      </w:pPr>
      <w:r>
        <w:rPr>
          <w:rFonts w:ascii="Times New Roman" w:hAnsi="Times New Roman" w:cs="Times New Roman"/>
          <w:bCs/>
          <w:sz w:val="24"/>
          <w:szCs w:val="24"/>
        </w:rPr>
        <w:t>For three-dose schedule, administer the 2</w:t>
      </w:r>
      <w:r>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dose 1 to 2 m</w:t>
      </w:r>
      <w:r w:rsidR="00B01137">
        <w:rPr>
          <w:rFonts w:ascii="Times New Roman" w:hAnsi="Times New Roman" w:cs="Times New Roman"/>
          <w:bCs/>
          <w:sz w:val="24"/>
          <w:szCs w:val="24"/>
        </w:rPr>
        <w:t>onths after the 1</w:t>
      </w:r>
      <w:r w:rsidR="00B01137" w:rsidRPr="00B01137">
        <w:rPr>
          <w:rFonts w:ascii="Times New Roman" w:hAnsi="Times New Roman" w:cs="Times New Roman"/>
          <w:bCs/>
          <w:sz w:val="24"/>
          <w:szCs w:val="24"/>
          <w:vertAlign w:val="superscript"/>
        </w:rPr>
        <w:t>st</w:t>
      </w:r>
      <w:r w:rsidR="00B01137" w:rsidRPr="00B01137">
        <w:rPr>
          <w:rFonts w:ascii="Times New Roman" w:hAnsi="Times New Roman" w:cs="Times New Roman"/>
          <w:bCs/>
          <w:sz w:val="24"/>
          <w:szCs w:val="24"/>
        </w:rPr>
        <w:t xml:space="preserve"> dose and the 3</w:t>
      </w:r>
      <w:r w:rsidR="00B01137">
        <w:rPr>
          <w:rFonts w:ascii="Times New Roman" w:hAnsi="Times New Roman" w:cs="Times New Roman"/>
          <w:bCs/>
          <w:sz w:val="24"/>
          <w:szCs w:val="24"/>
          <w:vertAlign w:val="superscript"/>
        </w:rPr>
        <w:t>rd</w:t>
      </w:r>
      <w:r w:rsidR="00B01137">
        <w:rPr>
          <w:rFonts w:ascii="Times New Roman" w:hAnsi="Times New Roman" w:cs="Times New Roman"/>
          <w:bCs/>
          <w:sz w:val="24"/>
          <w:szCs w:val="24"/>
        </w:rPr>
        <w:t xml:space="preserve"> dose 6 months after the 1st dose (at least 24 weeks after the first dose).</w:t>
      </w:r>
    </w:p>
    <w:p w:rsidR="00551B66" w:rsidRPr="00AF1EC6" w:rsidRDefault="009A1D18" w:rsidP="00551B66">
      <w:pPr>
        <w:rPr>
          <w:rFonts w:ascii="Times New Roman" w:hAnsi="Times New Roman" w:cs="Times New Roman"/>
          <w:bCs/>
          <w:sz w:val="24"/>
          <w:szCs w:val="24"/>
        </w:rPr>
      </w:pPr>
      <w:r>
        <w:rPr>
          <w:rFonts w:ascii="Times New Roman" w:hAnsi="Times New Roman" w:cs="Times New Roman"/>
          <w:b/>
          <w:bCs/>
          <w:sz w:val="24"/>
          <w:szCs w:val="24"/>
        </w:rPr>
        <w:t xml:space="preserve">Catch-up vaccination: </w:t>
      </w:r>
    </w:p>
    <w:p w:rsidR="00551B66" w:rsidRPr="00AF1EC6" w:rsidRDefault="009A1D18" w:rsidP="00551B66">
      <w:pPr>
        <w:pStyle w:val="ListParagraph"/>
        <w:numPr>
          <w:ilvl w:val="0"/>
          <w:numId w:val="10"/>
        </w:numPr>
        <w:rPr>
          <w:rFonts w:ascii="Times New Roman" w:hAnsi="Times New Roman" w:cs="Times New Roman"/>
          <w:bCs/>
          <w:sz w:val="24"/>
          <w:szCs w:val="24"/>
        </w:rPr>
      </w:pPr>
      <w:r>
        <w:rPr>
          <w:rFonts w:ascii="Times New Roman" w:hAnsi="Times New Roman" w:cs="Times New Roman"/>
          <w:bCs/>
          <w:sz w:val="24"/>
          <w:szCs w:val="24"/>
        </w:rPr>
        <w:t xml:space="preserve">Administer the vaccine series to females (either HPV2 or HPV4) at age 13 through 45 years if not previously vaccinated. </w:t>
      </w:r>
    </w:p>
    <w:p w:rsidR="00551B66" w:rsidRPr="00AF1EC6" w:rsidRDefault="009A1D18" w:rsidP="00551B66">
      <w:pPr>
        <w:pStyle w:val="ListParagraph"/>
        <w:numPr>
          <w:ilvl w:val="0"/>
          <w:numId w:val="10"/>
        </w:numPr>
        <w:rPr>
          <w:rFonts w:ascii="Times New Roman" w:hAnsi="Times New Roman" w:cs="Times New Roman"/>
          <w:bCs/>
          <w:sz w:val="24"/>
          <w:szCs w:val="24"/>
        </w:rPr>
      </w:pPr>
      <w:r>
        <w:rPr>
          <w:rFonts w:ascii="Times New Roman" w:hAnsi="Times New Roman" w:cs="Times New Roman"/>
          <w:bCs/>
          <w:sz w:val="24"/>
          <w:szCs w:val="24"/>
        </w:rPr>
        <w:t>Use recommended routine dosing intervals (see above) for vaccine series catch-up.</w:t>
      </w:r>
    </w:p>
    <w:p w:rsidR="00551B66" w:rsidRPr="00AF1EC6" w:rsidRDefault="00551B66" w:rsidP="00551B66">
      <w:pPr>
        <w:pStyle w:val="ListParagraph"/>
        <w:rPr>
          <w:rFonts w:ascii="Times New Roman" w:hAnsi="Times New Roman" w:cs="Times New Roman"/>
          <w:bCs/>
          <w:sz w:val="24"/>
          <w:szCs w:val="24"/>
        </w:rPr>
      </w:pPr>
    </w:p>
    <w:p w:rsidR="0021727F" w:rsidRDefault="0021727F"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16. Meningococcal vaccine.</w:t>
      </w:r>
    </w:p>
    <w:p w:rsidR="00551B66" w:rsidRPr="00AF1EC6" w:rsidRDefault="00B01137" w:rsidP="00551B66">
      <w:pPr>
        <w:pStyle w:val="ListParagraph"/>
        <w:numPr>
          <w:ilvl w:val="0"/>
          <w:numId w:val="8"/>
        </w:numPr>
        <w:rPr>
          <w:rFonts w:ascii="Times New Roman" w:hAnsi="Times New Roman" w:cs="Times New Roman"/>
          <w:bCs/>
        </w:rPr>
      </w:pPr>
      <w:r w:rsidRPr="00B01137">
        <w:rPr>
          <w:rFonts w:ascii="Times New Roman" w:hAnsi="Times New Roman" w:cs="Times New Roman"/>
          <w:bCs/>
        </w:rPr>
        <w:t xml:space="preserve">Recommended only for certain high risk group of children, during outbreaks, and international travelers, including students going for study abroad and travelers to Hajj and sub-Sahara Africa.   </w:t>
      </w:r>
    </w:p>
    <w:p w:rsidR="00551B66" w:rsidRPr="00AF1EC6" w:rsidRDefault="00B01137" w:rsidP="00551B66">
      <w:pPr>
        <w:pStyle w:val="ListParagraph"/>
        <w:numPr>
          <w:ilvl w:val="0"/>
          <w:numId w:val="8"/>
        </w:numPr>
        <w:rPr>
          <w:rFonts w:ascii="Times New Roman" w:hAnsi="Times New Roman" w:cs="Times New Roman"/>
          <w:bCs/>
        </w:rPr>
      </w:pPr>
      <w:r w:rsidRPr="00B01137">
        <w:rPr>
          <w:rFonts w:ascii="Times New Roman" w:hAnsi="Times New Roman" w:cs="Times New Roman"/>
          <w:bCs/>
        </w:rPr>
        <w:t xml:space="preserve">Both </w:t>
      </w:r>
      <w:r w:rsidRPr="00B01137">
        <w:rPr>
          <w:rFonts w:ascii="Times New Roman" w:hAnsi="Times New Roman" w:cs="Times New Roman"/>
        </w:rPr>
        <w:t>Meningococcal conjugate vaccines (</w:t>
      </w:r>
      <w:proofErr w:type="spellStart"/>
      <w:r w:rsidRPr="00B01137">
        <w:rPr>
          <w:rFonts w:ascii="Times New Roman" w:hAnsi="Times New Roman" w:cs="Times New Roman"/>
        </w:rPr>
        <w:t>Quadrivalent</w:t>
      </w:r>
      <w:proofErr w:type="spellEnd"/>
      <w:r w:rsidRPr="00B01137">
        <w:rPr>
          <w:rFonts w:ascii="Times New Roman" w:hAnsi="Times New Roman" w:cs="Times New Roman"/>
        </w:rPr>
        <w:t xml:space="preserve">  </w:t>
      </w:r>
      <w:proofErr w:type="spellStart"/>
      <w:r w:rsidRPr="00B01137">
        <w:rPr>
          <w:rFonts w:ascii="Times New Roman" w:hAnsi="Times New Roman" w:cs="Times New Roman"/>
          <w:iCs/>
        </w:rPr>
        <w:t>MenACWY</w:t>
      </w:r>
      <w:proofErr w:type="spellEnd"/>
      <w:r w:rsidRPr="00B01137">
        <w:rPr>
          <w:rFonts w:ascii="Times New Roman" w:hAnsi="Times New Roman" w:cs="Times New Roman"/>
          <w:iCs/>
        </w:rPr>
        <w:t xml:space="preserve">-D, </w:t>
      </w:r>
      <w:proofErr w:type="spellStart"/>
      <w:r w:rsidRPr="00B01137">
        <w:rPr>
          <w:rFonts w:ascii="Times New Roman" w:hAnsi="Times New Roman" w:cs="Times New Roman"/>
          <w:iCs/>
        </w:rPr>
        <w:t>Menactra</w:t>
      </w:r>
      <w:proofErr w:type="spellEnd"/>
      <w:r w:rsidRPr="00B01137">
        <w:rPr>
          <w:rFonts w:ascii="Times New Roman" w:hAnsi="Times New Roman" w:cs="Times New Roman"/>
          <w:iCs/>
        </w:rPr>
        <w:t xml:space="preserve">® by </w:t>
      </w:r>
      <w:proofErr w:type="spellStart"/>
      <w:r w:rsidRPr="00B01137">
        <w:rPr>
          <w:rFonts w:ascii="Times New Roman" w:hAnsi="Times New Roman" w:cs="Times New Roman"/>
          <w:iCs/>
        </w:rPr>
        <w:t>Sanofi</w:t>
      </w:r>
      <w:proofErr w:type="spellEnd"/>
      <w:r w:rsidRPr="00B01137">
        <w:rPr>
          <w:rFonts w:ascii="Times New Roman" w:hAnsi="Times New Roman" w:cs="Times New Roman"/>
          <w:iCs/>
        </w:rPr>
        <w:t xml:space="preserve"> Pasteur and  </w:t>
      </w:r>
      <w:proofErr w:type="spellStart"/>
      <w:r w:rsidRPr="00B01137">
        <w:rPr>
          <w:rFonts w:ascii="Times New Roman" w:hAnsi="Times New Roman" w:cs="Times New Roman"/>
          <w:iCs/>
        </w:rPr>
        <w:t>monovalent</w:t>
      </w:r>
      <w:proofErr w:type="spellEnd"/>
      <w:r w:rsidRPr="00B01137">
        <w:rPr>
          <w:rFonts w:ascii="Times New Roman" w:hAnsi="Times New Roman" w:cs="Times New Roman"/>
          <w:iCs/>
        </w:rPr>
        <w:t xml:space="preserve">  group A, </w:t>
      </w:r>
      <w:proofErr w:type="spellStart"/>
      <w:r w:rsidRPr="00B01137">
        <w:rPr>
          <w:rFonts w:ascii="Times New Roman" w:hAnsi="Times New Roman" w:cs="Times New Roman"/>
          <w:iCs/>
        </w:rPr>
        <w:t>PsA</w:t>
      </w:r>
      <w:proofErr w:type="spellEnd"/>
      <w:r w:rsidRPr="00B01137">
        <w:rPr>
          <w:rFonts w:ascii="Times New Roman" w:hAnsi="Times New Roman" w:cs="Times New Roman"/>
          <w:iCs/>
        </w:rPr>
        <w:t xml:space="preserve">–TT, </w:t>
      </w:r>
      <w:proofErr w:type="spellStart"/>
      <w:r w:rsidRPr="00B01137">
        <w:rPr>
          <w:rFonts w:ascii="Times New Roman" w:hAnsi="Times New Roman" w:cs="Times New Roman"/>
          <w:iCs/>
        </w:rPr>
        <w:t>MenAfriVac</w:t>
      </w:r>
      <w:proofErr w:type="spellEnd"/>
      <w:r w:rsidRPr="00B01137">
        <w:rPr>
          <w:rFonts w:ascii="Times New Roman" w:hAnsi="Times New Roman" w:cs="Times New Roman"/>
          <w:iCs/>
        </w:rPr>
        <w:t>® by Serum Institute of India)</w:t>
      </w:r>
      <w:r w:rsidRPr="00B01137">
        <w:rPr>
          <w:rFonts w:ascii="Times New Roman" w:hAnsi="Times New Roman" w:cs="Times New Roman"/>
        </w:rPr>
        <w:t xml:space="preserve"> and </w:t>
      </w:r>
      <w:r w:rsidRPr="00B01137">
        <w:rPr>
          <w:rFonts w:ascii="Times New Roman" w:hAnsi="Times New Roman" w:cs="Times New Roman"/>
          <w:bCs/>
        </w:rPr>
        <w:t xml:space="preserve">polysaccharide vaccines (bi- and </w:t>
      </w:r>
      <w:proofErr w:type="spellStart"/>
      <w:r w:rsidRPr="00B01137">
        <w:rPr>
          <w:rFonts w:ascii="Times New Roman" w:hAnsi="Times New Roman" w:cs="Times New Roman"/>
          <w:bCs/>
        </w:rPr>
        <w:t>quadrivalent</w:t>
      </w:r>
      <w:proofErr w:type="spellEnd"/>
      <w:r w:rsidRPr="00B01137">
        <w:rPr>
          <w:rFonts w:ascii="Times New Roman" w:hAnsi="Times New Roman" w:cs="Times New Roman"/>
          <w:bCs/>
        </w:rPr>
        <w:t xml:space="preserve">) are licensed in India. </w:t>
      </w:r>
      <w:proofErr w:type="spellStart"/>
      <w:r w:rsidRPr="00B01137">
        <w:rPr>
          <w:rFonts w:ascii="Times New Roman" w:hAnsi="Times New Roman" w:cs="Times New Roman"/>
          <w:iCs/>
        </w:rPr>
        <w:t>PsA</w:t>
      </w:r>
      <w:proofErr w:type="spellEnd"/>
      <w:r w:rsidRPr="00B01137">
        <w:rPr>
          <w:rFonts w:ascii="Times New Roman" w:hAnsi="Times New Roman" w:cs="Times New Roman"/>
          <w:iCs/>
        </w:rPr>
        <w:t xml:space="preserve">–TT is not freely available in market. </w:t>
      </w:r>
    </w:p>
    <w:p w:rsidR="00551B66" w:rsidRPr="00AF1EC6" w:rsidRDefault="00B01137" w:rsidP="00551B66">
      <w:pPr>
        <w:pStyle w:val="ListParagraph"/>
        <w:numPr>
          <w:ilvl w:val="0"/>
          <w:numId w:val="8"/>
        </w:numPr>
        <w:rPr>
          <w:rFonts w:ascii="Times New Roman" w:hAnsi="Times New Roman" w:cs="Times New Roman"/>
          <w:bCs/>
        </w:rPr>
      </w:pPr>
      <w:r w:rsidRPr="00B01137">
        <w:rPr>
          <w:rFonts w:ascii="Times New Roman" w:hAnsi="Times New Roman" w:cs="Times New Roman"/>
        </w:rPr>
        <w:t xml:space="preserve">Conjugate vaccines are preferred over polysaccharide vaccines due to their potential for herd protection and their increased immunogenicity, particularly in children &lt;2 years of age. </w:t>
      </w:r>
    </w:p>
    <w:p w:rsidR="00551B66" w:rsidRPr="00AF1EC6" w:rsidRDefault="00B01137" w:rsidP="00551B66">
      <w:pPr>
        <w:pStyle w:val="ListParagraph"/>
        <w:numPr>
          <w:ilvl w:val="0"/>
          <w:numId w:val="8"/>
        </w:numPr>
        <w:rPr>
          <w:rFonts w:ascii="Times New Roman" w:hAnsi="Times New Roman" w:cs="Times New Roman"/>
          <w:bCs/>
        </w:rPr>
      </w:pPr>
      <w:r w:rsidRPr="00B01137">
        <w:rPr>
          <w:rFonts w:ascii="Times New Roman" w:hAnsi="Times New Roman" w:cs="Times New Roman"/>
          <w:bCs/>
        </w:rPr>
        <w:t xml:space="preserve">As of  today, </w:t>
      </w:r>
      <w:proofErr w:type="spellStart"/>
      <w:r w:rsidRPr="00B01137">
        <w:rPr>
          <w:rFonts w:ascii="Times New Roman" w:hAnsi="Times New Roman" w:cs="Times New Roman"/>
          <w:bCs/>
        </w:rPr>
        <w:t>quadrivalent</w:t>
      </w:r>
      <w:proofErr w:type="spellEnd"/>
      <w:r w:rsidRPr="00B01137">
        <w:rPr>
          <w:rFonts w:ascii="Times New Roman" w:hAnsi="Times New Roman" w:cs="Times New Roman"/>
          <w:bCs/>
        </w:rPr>
        <w:t xml:space="preserve"> conjugate and polysaccharide vaccines are recommended only for children 2 years and above. </w:t>
      </w:r>
      <w:proofErr w:type="spellStart"/>
      <w:r w:rsidRPr="00B01137">
        <w:rPr>
          <w:rFonts w:ascii="Times New Roman" w:hAnsi="Times New Roman" w:cs="Times New Roman"/>
          <w:bCs/>
        </w:rPr>
        <w:t>Monovalent</w:t>
      </w:r>
      <w:proofErr w:type="spellEnd"/>
      <w:r w:rsidRPr="00B01137">
        <w:rPr>
          <w:rFonts w:ascii="Times New Roman" w:hAnsi="Times New Roman" w:cs="Times New Roman"/>
          <w:bCs/>
        </w:rPr>
        <w:t xml:space="preserve"> group A conjugate vaccine, </w:t>
      </w:r>
      <w:proofErr w:type="spellStart"/>
      <w:r w:rsidRPr="00B01137">
        <w:rPr>
          <w:rFonts w:ascii="Times New Roman" w:hAnsi="Times New Roman" w:cs="Times New Roman"/>
          <w:iCs/>
        </w:rPr>
        <w:t>PsA</w:t>
      </w:r>
      <w:proofErr w:type="spellEnd"/>
      <w:r w:rsidRPr="00B01137">
        <w:rPr>
          <w:rFonts w:ascii="Times New Roman" w:hAnsi="Times New Roman" w:cs="Times New Roman"/>
          <w:iCs/>
        </w:rPr>
        <w:t xml:space="preserve">–TT can be used in children above 1 year of age. </w:t>
      </w:r>
    </w:p>
    <w:p w:rsidR="0021727F" w:rsidRDefault="0021727F" w:rsidP="00551B66">
      <w:pPr>
        <w:rPr>
          <w:rFonts w:ascii="Times New Roman" w:hAnsi="Times New Roman" w:cs="Times New Roman"/>
          <w:b/>
          <w:bCs/>
          <w:sz w:val="24"/>
          <w:szCs w:val="24"/>
        </w:rPr>
      </w:pPr>
    </w:p>
    <w:p w:rsidR="0021727F" w:rsidRDefault="0021727F"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lastRenderedPageBreak/>
        <w:t>17. Cholera Vaccine.</w:t>
      </w:r>
    </w:p>
    <w:p w:rsidR="00551B66" w:rsidRPr="00AF1EC6" w:rsidRDefault="009A1D18" w:rsidP="00551B66">
      <w:pPr>
        <w:pStyle w:val="ListParagraph"/>
        <w:numPr>
          <w:ilvl w:val="0"/>
          <w:numId w:val="8"/>
        </w:numPr>
        <w:rPr>
          <w:rFonts w:ascii="Times New Roman" w:hAnsi="Times New Roman" w:cs="Times New Roman"/>
          <w:bCs/>
          <w:sz w:val="24"/>
          <w:szCs w:val="24"/>
        </w:rPr>
      </w:pPr>
      <w:r>
        <w:rPr>
          <w:rFonts w:ascii="Times New Roman" w:hAnsi="Times New Roman" w:cs="Times New Roman"/>
          <w:bCs/>
          <w:sz w:val="24"/>
          <w:szCs w:val="24"/>
        </w:rPr>
        <w:t xml:space="preserve">Minimum age: one year (inactivated  whole cell </w:t>
      </w:r>
      <w:proofErr w:type="spellStart"/>
      <w:r w:rsidR="00B01137" w:rsidRPr="00B01137">
        <w:rPr>
          <w:rFonts w:ascii="Times New Roman" w:hAnsi="Times New Roman" w:cs="Times New Roman"/>
          <w:bCs/>
          <w:i/>
          <w:sz w:val="24"/>
          <w:szCs w:val="24"/>
        </w:rPr>
        <w:t>Vibrio</w:t>
      </w:r>
      <w:proofErr w:type="spellEnd"/>
      <w:r w:rsidR="00B01137" w:rsidRPr="00B01137">
        <w:rPr>
          <w:rFonts w:ascii="Times New Roman" w:hAnsi="Times New Roman" w:cs="Times New Roman"/>
          <w:bCs/>
          <w:i/>
          <w:sz w:val="24"/>
          <w:szCs w:val="24"/>
        </w:rPr>
        <w:t xml:space="preserve"> cholera</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Shanchol</w:t>
      </w:r>
      <w:proofErr w:type="spellEnd"/>
      <w:r>
        <w:rPr>
          <w:rFonts w:ascii="Times New Roman" w:hAnsi="Times New Roman" w:cs="Times New Roman"/>
          <w:sz w:val="24"/>
          <w:szCs w:val="24"/>
        </w:rPr>
        <w:t>®</w:t>
      </w:r>
      <w:r>
        <w:rPr>
          <w:rFonts w:ascii="Times New Roman" w:hAnsi="Times New Roman" w:cs="Times New Roman"/>
          <w:bCs/>
          <w:sz w:val="24"/>
          <w:szCs w:val="24"/>
        </w:rPr>
        <w:t>)</w:t>
      </w:r>
    </w:p>
    <w:p w:rsidR="00551B66" w:rsidRPr="00AF1EC6" w:rsidRDefault="009A1D18" w:rsidP="00551B66">
      <w:pPr>
        <w:pStyle w:val="ListParagraph"/>
        <w:numPr>
          <w:ilvl w:val="0"/>
          <w:numId w:val="8"/>
        </w:numPr>
        <w:rPr>
          <w:rFonts w:ascii="Times New Roman" w:hAnsi="Times New Roman" w:cs="Times New Roman"/>
          <w:bCs/>
          <w:sz w:val="24"/>
          <w:szCs w:val="24"/>
        </w:rPr>
      </w:pPr>
      <w:r>
        <w:rPr>
          <w:rFonts w:ascii="Times New Roman" w:hAnsi="Times New Roman" w:cs="Times New Roman"/>
          <w:bCs/>
          <w:sz w:val="24"/>
          <w:szCs w:val="24"/>
        </w:rPr>
        <w:t xml:space="preserve">Not recommended for routine use in healthy individuals; recommended only for the vaccination of persons residing in highly endemic areas and traveling to areas where risk of transmission is very high like </w:t>
      </w:r>
      <w:proofErr w:type="spellStart"/>
      <w:r>
        <w:rPr>
          <w:rFonts w:ascii="Times New Roman" w:hAnsi="Times New Roman" w:cs="Times New Roman"/>
          <w:bCs/>
          <w:sz w:val="24"/>
          <w:szCs w:val="24"/>
        </w:rPr>
        <w:t>Kumbh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mela</w:t>
      </w:r>
      <w:proofErr w:type="spellEnd"/>
      <w:r>
        <w:rPr>
          <w:rFonts w:ascii="Times New Roman" w:hAnsi="Times New Roman" w:cs="Times New Roman"/>
          <w:bCs/>
          <w:sz w:val="24"/>
          <w:szCs w:val="24"/>
        </w:rPr>
        <w:t xml:space="preserve">, etc.  </w:t>
      </w:r>
    </w:p>
    <w:p w:rsidR="00551B66" w:rsidRPr="00AF1EC6" w:rsidRDefault="009A1D18" w:rsidP="00551B66">
      <w:pPr>
        <w:pStyle w:val="ListParagraph"/>
        <w:numPr>
          <w:ilvl w:val="0"/>
          <w:numId w:val="8"/>
        </w:numPr>
        <w:rPr>
          <w:rFonts w:ascii="Times New Roman" w:hAnsi="Times New Roman" w:cs="Times New Roman"/>
          <w:bCs/>
          <w:sz w:val="24"/>
          <w:szCs w:val="24"/>
        </w:rPr>
      </w:pPr>
      <w:r>
        <w:rPr>
          <w:rFonts w:ascii="Times New Roman" w:hAnsi="Times New Roman" w:cs="Times New Roman"/>
          <w:bCs/>
          <w:sz w:val="24"/>
          <w:szCs w:val="24"/>
        </w:rPr>
        <w:t>Two doses 2 weeks apart for &gt;1 year old.</w:t>
      </w:r>
    </w:p>
    <w:p w:rsidR="0021727F" w:rsidRDefault="0021727F"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18. Japanese encephalitis (JE) vaccine.</w:t>
      </w: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Routine vaccination:</w:t>
      </w:r>
    </w:p>
    <w:p w:rsidR="009B0E3C" w:rsidRPr="00AF1EC6" w:rsidRDefault="009A1D18" w:rsidP="00551B66">
      <w:pPr>
        <w:pStyle w:val="ListParagraph"/>
        <w:numPr>
          <w:ilvl w:val="0"/>
          <w:numId w:val="9"/>
        </w:numPr>
        <w:rPr>
          <w:rFonts w:ascii="Times New Roman" w:hAnsi="Times New Roman" w:cs="Times New Roman"/>
          <w:bCs/>
          <w:sz w:val="24"/>
          <w:szCs w:val="24"/>
        </w:rPr>
      </w:pPr>
      <w:r>
        <w:rPr>
          <w:rFonts w:ascii="Times New Roman" w:hAnsi="Times New Roman" w:cs="Times New Roman"/>
          <w:bCs/>
          <w:sz w:val="24"/>
          <w:szCs w:val="24"/>
        </w:rPr>
        <w:t>Recommended only for individuals living in endemic areas till 18 years of age</w:t>
      </w:r>
    </w:p>
    <w:p w:rsidR="00551B66" w:rsidRPr="00AF1EC6" w:rsidRDefault="009A1D18" w:rsidP="00551B66">
      <w:pPr>
        <w:pStyle w:val="ListParagraph"/>
        <w:numPr>
          <w:ilvl w:val="0"/>
          <w:numId w:val="9"/>
        </w:numPr>
        <w:rPr>
          <w:rFonts w:ascii="Times New Roman" w:hAnsi="Times New Roman" w:cs="Times New Roman"/>
          <w:bCs/>
          <w:sz w:val="24"/>
          <w:szCs w:val="24"/>
        </w:rPr>
      </w:pPr>
      <w:r>
        <w:rPr>
          <w:rFonts w:ascii="Times New Roman" w:hAnsi="Times New Roman" w:cs="Times New Roman"/>
          <w:bCs/>
          <w:sz w:val="24"/>
          <w:szCs w:val="24"/>
        </w:rPr>
        <w:t xml:space="preserve">The vaccine should be offered to the children residing in rural areas only and those planning to visit endemic areas (depending upon the duration of stay)      </w:t>
      </w:r>
    </w:p>
    <w:p w:rsidR="00551B66" w:rsidRPr="00AF1EC6" w:rsidRDefault="009A1D18" w:rsidP="00551B66">
      <w:pPr>
        <w:pStyle w:val="ListParagraph"/>
        <w:numPr>
          <w:ilvl w:val="0"/>
          <w:numId w:val="9"/>
        </w:numPr>
        <w:rPr>
          <w:rFonts w:ascii="Times New Roman" w:hAnsi="Times New Roman" w:cs="Times New Roman"/>
          <w:b/>
          <w:bCs/>
          <w:sz w:val="24"/>
          <w:szCs w:val="24"/>
        </w:rPr>
      </w:pPr>
      <w:r>
        <w:rPr>
          <w:rFonts w:ascii="Times New Roman" w:hAnsi="Times New Roman" w:cs="Times New Roman"/>
          <w:bCs/>
          <w:sz w:val="24"/>
          <w:szCs w:val="24"/>
        </w:rPr>
        <w:t>Three types of new generation JE vaccines are licensed in India : one, live attenuated, cell culture derived SA-14-14-2, and two inactivated  JE vaccines, namely ‘</w:t>
      </w:r>
      <w:proofErr w:type="spellStart"/>
      <w:r>
        <w:rPr>
          <w:rFonts w:ascii="Times New Roman" w:hAnsi="Times New Roman" w:cs="Times New Roman"/>
          <w:bCs/>
          <w:sz w:val="24"/>
          <w:szCs w:val="24"/>
        </w:rPr>
        <w:t>v</w:t>
      </w:r>
      <w:r>
        <w:rPr>
          <w:rFonts w:ascii="Times New Roman" w:hAnsi="Times New Roman" w:cs="Times New Roman"/>
          <w:b/>
          <w:bCs/>
          <w:sz w:val="24"/>
          <w:szCs w:val="24"/>
        </w:rPr>
        <w:t>ero</w:t>
      </w:r>
      <w:proofErr w:type="spellEnd"/>
      <w:r>
        <w:rPr>
          <w:rFonts w:ascii="Times New Roman" w:hAnsi="Times New Roman" w:cs="Times New Roman"/>
          <w:b/>
          <w:bCs/>
          <w:sz w:val="24"/>
          <w:szCs w:val="24"/>
        </w:rPr>
        <w:t xml:space="preserve"> cell culture-derived </w:t>
      </w:r>
      <w:r>
        <w:rPr>
          <w:rFonts w:ascii="Times New Roman" w:hAnsi="Times New Roman" w:cs="Times New Roman"/>
          <w:b/>
          <w:bCs/>
          <w:sz w:val="24"/>
          <w:szCs w:val="24"/>
          <w:lang w:val="en-IN"/>
        </w:rPr>
        <w:t xml:space="preserve">SA 14-14-2 </w:t>
      </w:r>
      <w:r>
        <w:rPr>
          <w:rFonts w:ascii="Times New Roman" w:hAnsi="Times New Roman" w:cs="Times New Roman"/>
          <w:b/>
          <w:bCs/>
          <w:sz w:val="24"/>
          <w:szCs w:val="24"/>
        </w:rPr>
        <w:t>JE vaccine’ (JEEV® by BE India) and ‘</w:t>
      </w:r>
      <w:proofErr w:type="spellStart"/>
      <w:r>
        <w:rPr>
          <w:rFonts w:ascii="Times New Roman" w:hAnsi="Times New Roman" w:cs="Times New Roman"/>
          <w:b/>
          <w:bCs/>
          <w:sz w:val="24"/>
          <w:szCs w:val="24"/>
        </w:rPr>
        <w:t>vero</w:t>
      </w:r>
      <w:proofErr w:type="spellEnd"/>
      <w:r>
        <w:rPr>
          <w:rFonts w:ascii="Times New Roman" w:hAnsi="Times New Roman" w:cs="Times New Roman"/>
          <w:b/>
          <w:bCs/>
          <w:sz w:val="24"/>
          <w:szCs w:val="24"/>
        </w:rPr>
        <w:t xml:space="preserve"> cell culture-derived, 821564XY, JE vaccine’ (JENVAC® by Bharat Biotech)</w:t>
      </w:r>
    </w:p>
    <w:p w:rsidR="00551B66" w:rsidRPr="00AF1EC6" w:rsidRDefault="009A1D18" w:rsidP="00551B66">
      <w:pPr>
        <w:pStyle w:val="ListParagraph"/>
        <w:numPr>
          <w:ilvl w:val="0"/>
          <w:numId w:val="9"/>
        </w:numPr>
        <w:rPr>
          <w:rFonts w:ascii="Times New Roman" w:hAnsi="Times New Roman" w:cs="Times New Roman"/>
          <w:b/>
          <w:bCs/>
          <w:sz w:val="24"/>
          <w:szCs w:val="24"/>
        </w:rPr>
      </w:pPr>
      <w:r>
        <w:rPr>
          <w:rFonts w:ascii="Times New Roman" w:hAnsi="Times New Roman" w:cs="Times New Roman"/>
          <w:b/>
          <w:bCs/>
          <w:sz w:val="24"/>
          <w:szCs w:val="24"/>
        </w:rPr>
        <w:t xml:space="preserve">Live attenuated, cell culture derived SA-14-14-2: </w:t>
      </w:r>
    </w:p>
    <w:p w:rsidR="00551B66" w:rsidRPr="00AF1EC6" w:rsidRDefault="009A1D18" w:rsidP="00551B66">
      <w:pPr>
        <w:pStyle w:val="ListParagraph"/>
        <w:numPr>
          <w:ilvl w:val="1"/>
          <w:numId w:val="9"/>
        </w:numPr>
        <w:rPr>
          <w:rFonts w:ascii="Times New Roman" w:hAnsi="Times New Roman" w:cs="Times New Roman"/>
        </w:rPr>
      </w:pPr>
      <w:r>
        <w:rPr>
          <w:rFonts w:ascii="Times New Roman" w:hAnsi="Times New Roman" w:cs="Times New Roman"/>
          <w:bCs/>
          <w:sz w:val="24"/>
          <w:szCs w:val="24"/>
        </w:rPr>
        <w:t xml:space="preserve">Minimum age:  8 months; </w:t>
      </w:r>
    </w:p>
    <w:p w:rsidR="00551B66" w:rsidRPr="00AF1EC6" w:rsidRDefault="00B01137" w:rsidP="00551B66">
      <w:pPr>
        <w:pStyle w:val="ListParagraph"/>
        <w:numPr>
          <w:ilvl w:val="1"/>
          <w:numId w:val="9"/>
        </w:numPr>
        <w:rPr>
          <w:rFonts w:ascii="Times New Roman" w:hAnsi="Times New Roman" w:cs="Times New Roman"/>
          <w:bCs/>
          <w:sz w:val="24"/>
          <w:szCs w:val="24"/>
        </w:rPr>
      </w:pPr>
      <w:r w:rsidRPr="00B01137">
        <w:rPr>
          <w:rFonts w:ascii="Times New Roman" w:hAnsi="Times New Roman" w:cs="Times New Roman"/>
        </w:rPr>
        <w:t>Two dose schedule, first dose at 9 months along with measles vaccine and second at 16 to 18 months along with DTP booster</w:t>
      </w:r>
    </w:p>
    <w:p w:rsidR="00551B66" w:rsidRPr="00AF1EC6" w:rsidRDefault="009A1D18" w:rsidP="00551B66">
      <w:pPr>
        <w:pStyle w:val="ListParagraph"/>
        <w:numPr>
          <w:ilvl w:val="1"/>
          <w:numId w:val="9"/>
        </w:numPr>
        <w:rPr>
          <w:rFonts w:ascii="Times New Roman" w:hAnsi="Times New Roman" w:cs="Times New Roman"/>
          <w:bCs/>
          <w:sz w:val="24"/>
          <w:szCs w:val="24"/>
        </w:rPr>
      </w:pPr>
      <w:r>
        <w:rPr>
          <w:rFonts w:ascii="Times New Roman" w:hAnsi="Times New Roman" w:cs="Times New Roman"/>
          <w:bCs/>
          <w:sz w:val="24"/>
          <w:szCs w:val="24"/>
        </w:rPr>
        <w:t>Not available in private market for office use</w:t>
      </w:r>
    </w:p>
    <w:p w:rsidR="00551B66" w:rsidRPr="00AF1EC6" w:rsidRDefault="009A1D18" w:rsidP="00551B66">
      <w:pPr>
        <w:pStyle w:val="ListParagraph"/>
        <w:numPr>
          <w:ilvl w:val="0"/>
          <w:numId w:val="9"/>
        </w:numPr>
        <w:rPr>
          <w:rFonts w:ascii="Times New Roman" w:hAnsi="Times New Roman" w:cs="Times New Roman"/>
          <w:b/>
          <w:bCs/>
          <w:sz w:val="24"/>
          <w:szCs w:val="24"/>
        </w:rPr>
      </w:pPr>
      <w:r>
        <w:rPr>
          <w:rFonts w:ascii="Times New Roman" w:hAnsi="Times New Roman" w:cs="Times New Roman"/>
          <w:b/>
          <w:bCs/>
          <w:sz w:val="24"/>
          <w:szCs w:val="24"/>
        </w:rPr>
        <w:t xml:space="preserve">Inactivated cell culture derived SA-14-14-2 (JEEV® by BE India) : </w:t>
      </w:r>
    </w:p>
    <w:p w:rsidR="00551B66" w:rsidRPr="00AF1EC6" w:rsidRDefault="009A1D18" w:rsidP="00551B66">
      <w:pPr>
        <w:pStyle w:val="ListParagraph"/>
        <w:numPr>
          <w:ilvl w:val="1"/>
          <w:numId w:val="9"/>
        </w:numPr>
        <w:rPr>
          <w:rFonts w:ascii="Times New Roman" w:hAnsi="Times New Roman" w:cs="Times New Roman"/>
          <w:bCs/>
          <w:sz w:val="24"/>
          <w:szCs w:val="24"/>
        </w:rPr>
      </w:pPr>
      <w:r>
        <w:rPr>
          <w:rFonts w:ascii="Times New Roman" w:hAnsi="Times New Roman" w:cs="Times New Roman"/>
          <w:bCs/>
          <w:sz w:val="24"/>
          <w:szCs w:val="24"/>
        </w:rPr>
        <w:t>Minimum age: 1 year (US-FDA: 2 months)</w:t>
      </w:r>
    </w:p>
    <w:p w:rsidR="00551B66" w:rsidRPr="00AF1EC6" w:rsidRDefault="009A1D18" w:rsidP="00551B66">
      <w:pPr>
        <w:pStyle w:val="ListParagraph"/>
        <w:numPr>
          <w:ilvl w:val="1"/>
          <w:numId w:val="9"/>
        </w:numPr>
        <w:rPr>
          <w:rFonts w:ascii="Times New Roman" w:hAnsi="Times New Roman" w:cs="Times New Roman"/>
          <w:bCs/>
          <w:sz w:val="24"/>
          <w:szCs w:val="24"/>
        </w:rPr>
      </w:pPr>
      <w:r>
        <w:rPr>
          <w:rFonts w:ascii="Times New Roman" w:hAnsi="Times New Roman" w:cs="Times New Roman"/>
          <w:bCs/>
          <w:sz w:val="24"/>
          <w:szCs w:val="24"/>
        </w:rPr>
        <w:t xml:space="preserve">Primary immunization schedule: 2 doses of 0.25ml each administered intramuscularly on days 0 and 28 for children aged </w:t>
      </w:r>
      <w:r>
        <w:rPr>
          <w:rFonts w:ascii="Times New Roman" w:hAnsi="Times New Roman" w:cs="Times New Roman"/>
          <w:sz w:val="24"/>
          <w:szCs w:val="24"/>
        </w:rPr>
        <w:t>≥1 to ≤</w:t>
      </w:r>
      <w:r>
        <w:rPr>
          <w:rFonts w:ascii="Times New Roman" w:hAnsi="Times New Roman" w:cs="Times New Roman"/>
          <w:bCs/>
          <w:sz w:val="24"/>
          <w:szCs w:val="24"/>
        </w:rPr>
        <w:t xml:space="preserve">3 years </w:t>
      </w:r>
    </w:p>
    <w:p w:rsidR="00551B66" w:rsidRPr="00AF1EC6" w:rsidRDefault="009A1D18" w:rsidP="00551B66">
      <w:pPr>
        <w:pStyle w:val="ListParagraph"/>
        <w:numPr>
          <w:ilvl w:val="1"/>
          <w:numId w:val="9"/>
        </w:numPr>
        <w:rPr>
          <w:rFonts w:ascii="Times New Roman" w:hAnsi="Times New Roman" w:cs="Times New Roman"/>
          <w:bCs/>
          <w:sz w:val="24"/>
          <w:szCs w:val="24"/>
        </w:rPr>
      </w:pPr>
      <w:r>
        <w:rPr>
          <w:rFonts w:ascii="Times New Roman" w:hAnsi="Times New Roman" w:cs="Times New Roman"/>
          <w:bCs/>
          <w:sz w:val="24"/>
          <w:szCs w:val="24"/>
        </w:rPr>
        <w:t xml:space="preserve">2 doses of 0.5 ml for children &gt;3years and adults aged </w:t>
      </w:r>
      <w:r>
        <w:rPr>
          <w:rFonts w:ascii="Times New Roman" w:hAnsi="Times New Roman" w:cs="Times New Roman"/>
          <w:sz w:val="24"/>
          <w:szCs w:val="24"/>
        </w:rPr>
        <w:t>≥</w:t>
      </w:r>
      <w:r>
        <w:rPr>
          <w:rFonts w:ascii="Times New Roman" w:hAnsi="Times New Roman" w:cs="Times New Roman"/>
          <w:bCs/>
          <w:sz w:val="24"/>
          <w:szCs w:val="24"/>
        </w:rPr>
        <w:t>18 years</w:t>
      </w:r>
    </w:p>
    <w:p w:rsidR="00551B66" w:rsidRPr="00AF1EC6" w:rsidRDefault="009A1D18" w:rsidP="00551B66">
      <w:pPr>
        <w:pStyle w:val="ListParagraph"/>
        <w:numPr>
          <w:ilvl w:val="1"/>
          <w:numId w:val="9"/>
        </w:numPr>
        <w:rPr>
          <w:rFonts w:ascii="Times New Roman" w:hAnsi="Times New Roman" w:cs="Times New Roman"/>
          <w:bCs/>
          <w:sz w:val="24"/>
          <w:szCs w:val="24"/>
        </w:rPr>
      </w:pPr>
      <w:r>
        <w:rPr>
          <w:rFonts w:ascii="Times New Roman" w:hAnsi="Times New Roman" w:cs="Times New Roman"/>
          <w:bCs/>
          <w:sz w:val="24"/>
          <w:szCs w:val="24"/>
        </w:rPr>
        <w:t>Need of boosters still undetermined</w:t>
      </w:r>
    </w:p>
    <w:p w:rsidR="00551B66" w:rsidRPr="00AF1EC6" w:rsidRDefault="009A1D18" w:rsidP="00551B66">
      <w:pPr>
        <w:pStyle w:val="ListParagraph"/>
        <w:numPr>
          <w:ilvl w:val="0"/>
          <w:numId w:val="9"/>
        </w:numPr>
        <w:rPr>
          <w:rFonts w:ascii="Times New Roman" w:hAnsi="Times New Roman" w:cs="Times New Roman"/>
          <w:b/>
          <w:bCs/>
          <w:sz w:val="24"/>
          <w:szCs w:val="24"/>
        </w:rPr>
      </w:pPr>
      <w:r>
        <w:rPr>
          <w:rFonts w:ascii="Times New Roman" w:hAnsi="Times New Roman" w:cs="Times New Roman"/>
          <w:b/>
          <w:bCs/>
          <w:sz w:val="24"/>
          <w:szCs w:val="24"/>
        </w:rPr>
        <w:t xml:space="preserve">Inactivated Vero cell culture-derived </w:t>
      </w:r>
      <w:proofErr w:type="spellStart"/>
      <w:r>
        <w:rPr>
          <w:rFonts w:ascii="Times New Roman" w:hAnsi="Times New Roman" w:cs="Times New Roman"/>
          <w:b/>
          <w:bCs/>
          <w:sz w:val="24"/>
          <w:szCs w:val="24"/>
        </w:rPr>
        <w:t>Kolar</w:t>
      </w:r>
      <w:proofErr w:type="spellEnd"/>
      <w:r>
        <w:rPr>
          <w:rFonts w:ascii="Times New Roman" w:hAnsi="Times New Roman" w:cs="Times New Roman"/>
          <w:b/>
          <w:bCs/>
          <w:sz w:val="24"/>
          <w:szCs w:val="24"/>
        </w:rPr>
        <w:t xml:space="preserve"> strain, 821564XY, JE vaccine (JENVAC® by Bharat Biotech)</w:t>
      </w:r>
    </w:p>
    <w:p w:rsidR="00551B66" w:rsidRPr="00AF1EC6" w:rsidRDefault="009A1D18" w:rsidP="00551B66">
      <w:pPr>
        <w:pStyle w:val="ListParagraph"/>
        <w:numPr>
          <w:ilvl w:val="1"/>
          <w:numId w:val="9"/>
        </w:numPr>
        <w:rPr>
          <w:rFonts w:ascii="Times New Roman" w:hAnsi="Times New Roman" w:cs="Times New Roman"/>
          <w:bCs/>
          <w:sz w:val="24"/>
          <w:szCs w:val="24"/>
        </w:rPr>
      </w:pPr>
      <w:r>
        <w:rPr>
          <w:rFonts w:ascii="Times New Roman" w:hAnsi="Times New Roman" w:cs="Times New Roman"/>
          <w:bCs/>
          <w:sz w:val="24"/>
          <w:szCs w:val="24"/>
        </w:rPr>
        <w:t xml:space="preserve">Minimum age: 1 year </w:t>
      </w:r>
    </w:p>
    <w:p w:rsidR="00551B66" w:rsidRPr="00AF1EC6" w:rsidRDefault="009A1D18" w:rsidP="00551B66">
      <w:pPr>
        <w:pStyle w:val="ListParagraph"/>
        <w:numPr>
          <w:ilvl w:val="1"/>
          <w:numId w:val="9"/>
        </w:numPr>
        <w:rPr>
          <w:rFonts w:ascii="Times New Roman" w:hAnsi="Times New Roman" w:cs="Times New Roman"/>
          <w:bCs/>
          <w:sz w:val="24"/>
          <w:szCs w:val="24"/>
        </w:rPr>
      </w:pPr>
      <w:r>
        <w:rPr>
          <w:rFonts w:ascii="Times New Roman" w:hAnsi="Times New Roman" w:cs="Times New Roman"/>
          <w:bCs/>
          <w:sz w:val="24"/>
          <w:szCs w:val="24"/>
        </w:rPr>
        <w:t xml:space="preserve">Primary immunization schedule: 2 doses of 0.5 ml each administered intramuscularly at 4 weeks interval </w:t>
      </w:r>
    </w:p>
    <w:p w:rsidR="00551B66" w:rsidRPr="00AF1EC6" w:rsidRDefault="009A1D18" w:rsidP="00551B66">
      <w:pPr>
        <w:pStyle w:val="ListParagraph"/>
        <w:numPr>
          <w:ilvl w:val="1"/>
          <w:numId w:val="9"/>
        </w:numPr>
        <w:rPr>
          <w:rFonts w:ascii="Times New Roman" w:hAnsi="Times New Roman" w:cs="Times New Roman"/>
          <w:bCs/>
          <w:sz w:val="24"/>
          <w:szCs w:val="24"/>
        </w:rPr>
      </w:pPr>
      <w:r>
        <w:rPr>
          <w:rFonts w:ascii="Times New Roman" w:hAnsi="Times New Roman" w:cs="Times New Roman"/>
          <w:bCs/>
          <w:sz w:val="24"/>
          <w:szCs w:val="24"/>
        </w:rPr>
        <w:t>Need of boosters still undetermined.</w:t>
      </w: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Catch up vaccination: </w:t>
      </w:r>
    </w:p>
    <w:p w:rsidR="00551B66" w:rsidRPr="00AF1EC6" w:rsidRDefault="009A1D18" w:rsidP="00551B66">
      <w:pPr>
        <w:pStyle w:val="ListParagraph"/>
        <w:numPr>
          <w:ilvl w:val="0"/>
          <w:numId w:val="9"/>
        </w:numPr>
        <w:rPr>
          <w:rFonts w:ascii="Times New Roman" w:hAnsi="Times New Roman" w:cs="Times New Roman"/>
          <w:bCs/>
          <w:sz w:val="24"/>
          <w:szCs w:val="24"/>
        </w:rPr>
      </w:pPr>
      <w:r>
        <w:rPr>
          <w:rFonts w:ascii="Times New Roman" w:hAnsi="Times New Roman" w:cs="Times New Roman"/>
          <w:bCs/>
          <w:sz w:val="24"/>
          <w:szCs w:val="24"/>
        </w:rPr>
        <w:t xml:space="preserve">All susceptible children up to 18 yrs should be administered during disease outbreak/ahead of anticipated outbreak in campaigns </w:t>
      </w:r>
    </w:p>
    <w:p w:rsidR="00551B66" w:rsidRPr="00AF1EC6" w:rsidRDefault="00551B66" w:rsidP="00551B66">
      <w:pPr>
        <w:pStyle w:val="ListParagraph"/>
        <w:rPr>
          <w:rFonts w:ascii="Times New Roman" w:hAnsi="Times New Roman" w:cs="Times New Roman"/>
          <w:bCs/>
          <w:sz w:val="24"/>
          <w:szCs w:val="24"/>
        </w:rPr>
      </w:pPr>
    </w:p>
    <w:p w:rsidR="0021727F" w:rsidRDefault="0021727F" w:rsidP="00551B66">
      <w:pPr>
        <w:rPr>
          <w:rFonts w:ascii="Times New Roman" w:hAnsi="Times New Roman" w:cs="Times New Roman"/>
          <w:b/>
          <w:bCs/>
          <w:sz w:val="24"/>
          <w:szCs w:val="24"/>
        </w:rPr>
      </w:pPr>
    </w:p>
    <w:p w:rsidR="00551B66" w:rsidRPr="00AF1EC6" w:rsidRDefault="009A1D18" w:rsidP="00551B66">
      <w:pPr>
        <w:rPr>
          <w:rFonts w:ascii="Times New Roman" w:hAnsi="Times New Roman" w:cs="Times New Roman"/>
          <w:b/>
          <w:bCs/>
          <w:sz w:val="24"/>
          <w:szCs w:val="24"/>
        </w:rPr>
      </w:pPr>
      <w:r>
        <w:rPr>
          <w:rFonts w:ascii="Times New Roman" w:hAnsi="Times New Roman" w:cs="Times New Roman"/>
          <w:b/>
          <w:bCs/>
          <w:sz w:val="24"/>
          <w:szCs w:val="24"/>
        </w:rPr>
        <w:t>19. Rabies vaccine.</w:t>
      </w:r>
    </w:p>
    <w:p w:rsidR="00D87449" w:rsidRPr="00AF1EC6" w:rsidRDefault="009A1D18" w:rsidP="00D87449">
      <w:pPr>
        <w:pStyle w:val="ListParagraph"/>
        <w:numPr>
          <w:ilvl w:val="0"/>
          <w:numId w:val="13"/>
        </w:numPr>
        <w:rPr>
          <w:rFonts w:ascii="Times New Roman" w:hAnsi="Times New Roman" w:cs="Times New Roman"/>
          <w:bCs/>
          <w:sz w:val="24"/>
          <w:szCs w:val="24"/>
        </w:rPr>
      </w:pPr>
      <w:r>
        <w:rPr>
          <w:rFonts w:ascii="Times New Roman" w:hAnsi="Times New Roman" w:cs="Times New Roman"/>
          <w:bCs/>
          <w:sz w:val="24"/>
          <w:szCs w:val="24"/>
        </w:rPr>
        <w:t>Practically all children need vaccination  against rabies</w:t>
      </w:r>
    </w:p>
    <w:p w:rsidR="00D87449" w:rsidRPr="00AF1EC6" w:rsidRDefault="009A1D18" w:rsidP="00D87449">
      <w:pPr>
        <w:pStyle w:val="ListParagraph"/>
        <w:numPr>
          <w:ilvl w:val="0"/>
          <w:numId w:val="13"/>
        </w:numPr>
        <w:rPr>
          <w:rFonts w:ascii="Times New Roman" w:hAnsi="Times New Roman" w:cs="Times New Roman"/>
          <w:bCs/>
          <w:sz w:val="24"/>
          <w:szCs w:val="24"/>
        </w:rPr>
      </w:pPr>
      <w:r>
        <w:rPr>
          <w:rFonts w:ascii="Times New Roman" w:hAnsi="Times New Roman" w:cs="Times New Roman"/>
          <w:bCs/>
          <w:sz w:val="24"/>
          <w:szCs w:val="24"/>
        </w:rPr>
        <w:t>Following two situations included in ‘high-risk category of children’ for rabies vaccination and should be offered ‘Pre-exposure prophylaxis’ (Pre-EP):</w:t>
      </w:r>
    </w:p>
    <w:p w:rsidR="00C83C4A" w:rsidRPr="00AF1EC6" w:rsidRDefault="009A1D18" w:rsidP="00D87449">
      <w:pPr>
        <w:pStyle w:val="ListParagraph"/>
        <w:numPr>
          <w:ilvl w:val="1"/>
          <w:numId w:val="13"/>
        </w:numPr>
        <w:rPr>
          <w:rFonts w:ascii="Times New Roman" w:hAnsi="Times New Roman" w:cs="Times New Roman"/>
          <w:bCs/>
          <w:sz w:val="24"/>
          <w:szCs w:val="24"/>
        </w:rPr>
      </w:pPr>
      <w:r>
        <w:rPr>
          <w:rFonts w:ascii="Times New Roman" w:hAnsi="Times New Roman" w:cs="Times New Roman"/>
          <w:bCs/>
          <w:sz w:val="24"/>
          <w:szCs w:val="24"/>
        </w:rPr>
        <w:t>Children having pets in home;</w:t>
      </w:r>
    </w:p>
    <w:p w:rsidR="00D87449" w:rsidRPr="00AF1EC6" w:rsidRDefault="009A1D18" w:rsidP="00D87449">
      <w:pPr>
        <w:pStyle w:val="ListParagraph"/>
        <w:numPr>
          <w:ilvl w:val="1"/>
          <w:numId w:val="13"/>
        </w:numPr>
        <w:rPr>
          <w:rFonts w:ascii="Times New Roman" w:hAnsi="Times New Roman" w:cs="Times New Roman"/>
          <w:bCs/>
          <w:sz w:val="24"/>
          <w:szCs w:val="24"/>
        </w:rPr>
      </w:pPr>
      <w:r>
        <w:rPr>
          <w:rFonts w:ascii="Times New Roman" w:hAnsi="Times New Roman" w:cs="Times New Roman"/>
          <w:bCs/>
          <w:sz w:val="24"/>
          <w:szCs w:val="24"/>
        </w:rPr>
        <w:t>Children perceived with higher threat of being bitten by dogs such as hostellers, risk of stray dog menace while going outdoor.</w:t>
      </w:r>
    </w:p>
    <w:p w:rsidR="00551B66" w:rsidRPr="00AF1EC6" w:rsidRDefault="009A1D18" w:rsidP="00551B66">
      <w:pPr>
        <w:pStyle w:val="ListParagraph"/>
        <w:numPr>
          <w:ilvl w:val="0"/>
          <w:numId w:val="13"/>
        </w:numPr>
        <w:rPr>
          <w:rFonts w:ascii="Times New Roman" w:hAnsi="Times New Roman" w:cs="Times New Roman"/>
          <w:bCs/>
          <w:sz w:val="24"/>
          <w:szCs w:val="24"/>
        </w:rPr>
      </w:pPr>
      <w:r>
        <w:rPr>
          <w:rFonts w:ascii="Times New Roman" w:hAnsi="Times New Roman" w:cs="Times New Roman"/>
          <w:bCs/>
          <w:sz w:val="24"/>
          <w:szCs w:val="24"/>
        </w:rPr>
        <w:t>Only modern tissue culture vaccines (MTCVs) and IM routes are recommended for both ‘post-exposure’ and ‘pre-exposure’ prophylaxis in office practice</w:t>
      </w:r>
    </w:p>
    <w:p w:rsidR="00551B66" w:rsidRPr="00AF1EC6" w:rsidRDefault="009A1D18" w:rsidP="00551B66">
      <w:pPr>
        <w:pStyle w:val="ListParagraph"/>
        <w:numPr>
          <w:ilvl w:val="0"/>
          <w:numId w:val="13"/>
        </w:numPr>
        <w:rPr>
          <w:rFonts w:ascii="Times New Roman" w:hAnsi="Times New Roman" w:cs="Times New Roman"/>
          <w:bCs/>
          <w:sz w:val="24"/>
          <w:szCs w:val="24"/>
        </w:rPr>
      </w:pPr>
      <w:r>
        <w:rPr>
          <w:rFonts w:ascii="Times New Roman" w:hAnsi="Times New Roman" w:cs="Times New Roman"/>
          <w:bCs/>
          <w:sz w:val="24"/>
          <w:szCs w:val="24"/>
        </w:rPr>
        <w:t xml:space="preserve">Post-exposure prophylaxis (PEP) is recommended following a significant contact with dogs, cats, cows, buffaloes, sheep, goats, pigs, donkeys, horses, camels, foxes, jackals, monkeys, mongoose, squirrel, bears and others. Domestic rodent (rat) bites do not require post exposure prophylaxis in India. </w:t>
      </w:r>
    </w:p>
    <w:p w:rsidR="00551B66" w:rsidRPr="00AF1EC6" w:rsidRDefault="009A1D18" w:rsidP="00551B66">
      <w:pPr>
        <w:pStyle w:val="ListParagraph"/>
        <w:numPr>
          <w:ilvl w:val="0"/>
          <w:numId w:val="13"/>
        </w:numPr>
        <w:rPr>
          <w:rFonts w:ascii="Times New Roman" w:hAnsi="Times New Roman" w:cs="Times New Roman"/>
          <w:bCs/>
          <w:sz w:val="24"/>
          <w:szCs w:val="24"/>
        </w:rPr>
      </w:pPr>
      <w:r>
        <w:rPr>
          <w:rFonts w:ascii="Times New Roman" w:hAnsi="Times New Roman" w:cs="Times New Roman"/>
          <w:bCs/>
          <w:i/>
          <w:sz w:val="24"/>
          <w:szCs w:val="24"/>
        </w:rPr>
        <w:t>Post-exposure prophylaxis:</w:t>
      </w:r>
      <w:r>
        <w:rPr>
          <w:rFonts w:ascii="Times New Roman" w:hAnsi="Times New Roman" w:cs="Times New Roman"/>
          <w:bCs/>
          <w:sz w:val="24"/>
          <w:szCs w:val="24"/>
        </w:rPr>
        <w:t xml:space="preserve">  </w:t>
      </w:r>
    </w:p>
    <w:p w:rsidR="00551B66" w:rsidRPr="00AF1EC6" w:rsidRDefault="009A1D18" w:rsidP="00551B66">
      <w:pPr>
        <w:pStyle w:val="ListParagraph"/>
        <w:numPr>
          <w:ilvl w:val="1"/>
          <w:numId w:val="13"/>
        </w:numPr>
        <w:rPr>
          <w:rFonts w:ascii="Times New Roman" w:hAnsi="Times New Roman" w:cs="Times New Roman"/>
          <w:bCs/>
          <w:sz w:val="24"/>
          <w:szCs w:val="24"/>
        </w:rPr>
      </w:pPr>
      <w:r>
        <w:rPr>
          <w:rFonts w:ascii="Times New Roman" w:hAnsi="Times New Roman" w:cs="Times New Roman"/>
          <w:bCs/>
          <w:sz w:val="24"/>
          <w:szCs w:val="24"/>
        </w:rPr>
        <w:t xml:space="preserve">MTCVs are recommended for all category II and III bites. </w:t>
      </w:r>
    </w:p>
    <w:p w:rsidR="00551B66" w:rsidRPr="00AF1EC6" w:rsidRDefault="009A1D18" w:rsidP="00551B66">
      <w:pPr>
        <w:pStyle w:val="ListParagraph"/>
        <w:numPr>
          <w:ilvl w:val="1"/>
          <w:numId w:val="13"/>
        </w:numPr>
        <w:rPr>
          <w:rFonts w:ascii="Times New Roman" w:hAnsi="Times New Roman" w:cs="Times New Roman"/>
          <w:bCs/>
          <w:sz w:val="24"/>
          <w:szCs w:val="24"/>
        </w:rPr>
      </w:pPr>
      <w:r>
        <w:rPr>
          <w:rFonts w:ascii="Times New Roman" w:hAnsi="Times New Roman" w:cs="Times New Roman"/>
          <w:bCs/>
          <w:i/>
          <w:sz w:val="24"/>
          <w:szCs w:val="24"/>
        </w:rPr>
        <w:t>Dose:</w:t>
      </w:r>
      <w:r>
        <w:rPr>
          <w:rFonts w:ascii="Times New Roman" w:hAnsi="Times New Roman" w:cs="Times New Roman"/>
          <w:bCs/>
          <w:sz w:val="24"/>
          <w:szCs w:val="24"/>
        </w:rPr>
        <w:t xml:space="preserve"> 1.0 ml intramuscular (IM) in </w:t>
      </w:r>
      <w:proofErr w:type="spellStart"/>
      <w:r>
        <w:rPr>
          <w:rFonts w:ascii="Times New Roman" w:hAnsi="Times New Roman" w:cs="Times New Roman"/>
          <w:bCs/>
          <w:sz w:val="24"/>
          <w:szCs w:val="24"/>
        </w:rPr>
        <w:t>antero</w:t>
      </w:r>
      <w:proofErr w:type="spellEnd"/>
      <w:r>
        <w:rPr>
          <w:rFonts w:ascii="Times New Roman" w:hAnsi="Times New Roman" w:cs="Times New Roman"/>
          <w:bCs/>
          <w:sz w:val="24"/>
          <w:szCs w:val="24"/>
        </w:rPr>
        <w:t xml:space="preserve">-lateral thigh or deltoid (never in </w:t>
      </w:r>
      <w:proofErr w:type="spellStart"/>
      <w:r>
        <w:rPr>
          <w:rFonts w:ascii="Times New Roman" w:hAnsi="Times New Roman" w:cs="Times New Roman"/>
          <w:bCs/>
          <w:sz w:val="24"/>
          <w:szCs w:val="24"/>
        </w:rPr>
        <w:t>gluteal</w:t>
      </w:r>
      <w:proofErr w:type="spellEnd"/>
      <w:r>
        <w:rPr>
          <w:rFonts w:ascii="Times New Roman" w:hAnsi="Times New Roman" w:cs="Times New Roman"/>
          <w:bCs/>
          <w:sz w:val="24"/>
          <w:szCs w:val="24"/>
        </w:rPr>
        <w:t xml:space="preserve"> region) for Human Diploid Cell Vaccine (HDCV), Purified Chick Embryo Cell (PCEC) vaccine, Purified Duck Embryo Vaccine (PDEV); 0.5 ml for Purified Vero Cell Vaccine (PVRV). </w:t>
      </w:r>
      <w:proofErr w:type="spellStart"/>
      <w:r>
        <w:rPr>
          <w:rFonts w:ascii="Times New Roman" w:hAnsi="Times New Roman" w:cs="Times New Roman"/>
          <w:bCs/>
          <w:sz w:val="24"/>
          <w:szCs w:val="24"/>
        </w:rPr>
        <w:t>Intradermal</w:t>
      </w:r>
      <w:proofErr w:type="spellEnd"/>
      <w:r>
        <w:rPr>
          <w:rFonts w:ascii="Times New Roman" w:hAnsi="Times New Roman" w:cs="Times New Roman"/>
          <w:bCs/>
          <w:sz w:val="24"/>
          <w:szCs w:val="24"/>
        </w:rPr>
        <w:t xml:space="preserve"> (ID) administration is not recommended in individual practice.</w:t>
      </w:r>
    </w:p>
    <w:p w:rsidR="00551B66" w:rsidRPr="00AF1EC6" w:rsidRDefault="009A1D18" w:rsidP="00551B66">
      <w:pPr>
        <w:pStyle w:val="ListParagraph"/>
        <w:numPr>
          <w:ilvl w:val="1"/>
          <w:numId w:val="13"/>
        </w:numPr>
        <w:rPr>
          <w:rFonts w:ascii="Times New Roman" w:hAnsi="Times New Roman" w:cs="Times New Roman"/>
          <w:bCs/>
          <w:sz w:val="24"/>
          <w:szCs w:val="24"/>
        </w:rPr>
      </w:pPr>
      <w:r>
        <w:rPr>
          <w:rFonts w:ascii="Times New Roman" w:hAnsi="Times New Roman" w:cs="Times New Roman"/>
          <w:bCs/>
          <w:i/>
          <w:sz w:val="24"/>
          <w:szCs w:val="24"/>
        </w:rPr>
        <w:t>Schedule:</w:t>
      </w:r>
      <w:r>
        <w:rPr>
          <w:rFonts w:ascii="Times New Roman" w:hAnsi="Times New Roman" w:cs="Times New Roman"/>
          <w:bCs/>
          <w:sz w:val="24"/>
          <w:szCs w:val="24"/>
        </w:rPr>
        <w:t xml:space="preserve"> 0, 3, 7, 14, and 30 with day ‘0’ being the day of commencement of vaccination. A sixth dose on day 90 is optional and may be offered to patients with severe debility or those who are </w:t>
      </w:r>
      <w:proofErr w:type="spellStart"/>
      <w:r>
        <w:rPr>
          <w:rFonts w:ascii="Times New Roman" w:hAnsi="Times New Roman" w:cs="Times New Roman"/>
          <w:bCs/>
          <w:sz w:val="24"/>
          <w:szCs w:val="24"/>
        </w:rPr>
        <w:t>immunosuppressed</w:t>
      </w:r>
      <w:proofErr w:type="spellEnd"/>
      <w:r>
        <w:rPr>
          <w:rFonts w:ascii="Times New Roman" w:hAnsi="Times New Roman" w:cs="Times New Roman"/>
          <w:bCs/>
          <w:sz w:val="24"/>
          <w:szCs w:val="24"/>
        </w:rPr>
        <w:t xml:space="preserve"> </w:t>
      </w:r>
    </w:p>
    <w:p w:rsidR="00551B66" w:rsidRPr="00AF1EC6" w:rsidRDefault="009A1D18" w:rsidP="00551B66">
      <w:pPr>
        <w:pStyle w:val="ListParagraph"/>
        <w:numPr>
          <w:ilvl w:val="1"/>
          <w:numId w:val="13"/>
        </w:numPr>
        <w:rPr>
          <w:rFonts w:ascii="Times New Roman" w:hAnsi="Times New Roman" w:cs="Times New Roman"/>
          <w:bCs/>
          <w:sz w:val="24"/>
          <w:szCs w:val="24"/>
        </w:rPr>
      </w:pPr>
      <w:r>
        <w:rPr>
          <w:rFonts w:ascii="Times New Roman" w:hAnsi="Times New Roman" w:cs="Times New Roman"/>
          <w:bCs/>
          <w:sz w:val="24"/>
          <w:szCs w:val="24"/>
        </w:rPr>
        <w:t xml:space="preserve">Rabies </w:t>
      </w:r>
      <w:proofErr w:type="spellStart"/>
      <w:r>
        <w:rPr>
          <w:rFonts w:ascii="Times New Roman" w:hAnsi="Times New Roman" w:cs="Times New Roman"/>
          <w:bCs/>
          <w:sz w:val="24"/>
          <w:szCs w:val="24"/>
        </w:rPr>
        <w:t>immunoglobin</w:t>
      </w:r>
      <w:proofErr w:type="spellEnd"/>
      <w:r>
        <w:rPr>
          <w:rFonts w:ascii="Times New Roman" w:hAnsi="Times New Roman" w:cs="Times New Roman"/>
          <w:bCs/>
          <w:sz w:val="24"/>
          <w:szCs w:val="24"/>
        </w:rPr>
        <w:t xml:space="preserve"> (RIG) along with rabies vaccines are recommended in all category III bites. </w:t>
      </w:r>
    </w:p>
    <w:p w:rsidR="00551B66" w:rsidRPr="00AF1EC6" w:rsidRDefault="009A1D18" w:rsidP="00551B66">
      <w:pPr>
        <w:pStyle w:val="ListParagraph"/>
        <w:numPr>
          <w:ilvl w:val="1"/>
          <w:numId w:val="13"/>
        </w:numPr>
        <w:rPr>
          <w:rFonts w:ascii="Times New Roman" w:hAnsi="Times New Roman" w:cs="Times New Roman"/>
          <w:bCs/>
          <w:sz w:val="24"/>
          <w:szCs w:val="24"/>
        </w:rPr>
      </w:pPr>
      <w:r>
        <w:rPr>
          <w:rFonts w:ascii="Times New Roman" w:hAnsi="Times New Roman" w:cs="Times New Roman"/>
          <w:bCs/>
          <w:sz w:val="24"/>
          <w:szCs w:val="24"/>
        </w:rPr>
        <w:t xml:space="preserve">Equine rabies </w:t>
      </w:r>
      <w:proofErr w:type="spellStart"/>
      <w:r>
        <w:rPr>
          <w:rFonts w:ascii="Times New Roman" w:hAnsi="Times New Roman" w:cs="Times New Roman"/>
          <w:bCs/>
          <w:sz w:val="24"/>
          <w:szCs w:val="24"/>
        </w:rPr>
        <w:t>immunoglobin</w:t>
      </w:r>
      <w:proofErr w:type="spellEnd"/>
      <w:r>
        <w:rPr>
          <w:rFonts w:ascii="Times New Roman" w:hAnsi="Times New Roman" w:cs="Times New Roman"/>
          <w:bCs/>
          <w:sz w:val="24"/>
          <w:szCs w:val="24"/>
        </w:rPr>
        <w:t xml:space="preserve"> (ERIG) (dose 40 U/kg) can be used if human rabies </w:t>
      </w:r>
      <w:proofErr w:type="spellStart"/>
      <w:r>
        <w:rPr>
          <w:rFonts w:ascii="Times New Roman" w:hAnsi="Times New Roman" w:cs="Times New Roman"/>
          <w:bCs/>
          <w:sz w:val="24"/>
          <w:szCs w:val="24"/>
        </w:rPr>
        <w:t>immunoglobin</w:t>
      </w:r>
      <w:proofErr w:type="spellEnd"/>
      <w:r>
        <w:rPr>
          <w:rFonts w:ascii="Times New Roman" w:hAnsi="Times New Roman" w:cs="Times New Roman"/>
          <w:bCs/>
          <w:sz w:val="24"/>
          <w:szCs w:val="24"/>
        </w:rPr>
        <w:t xml:space="preserve"> is not available;</w:t>
      </w:r>
    </w:p>
    <w:p w:rsidR="00551B66" w:rsidRPr="00AF1EC6" w:rsidRDefault="009A1D18" w:rsidP="00551B66">
      <w:pPr>
        <w:pStyle w:val="ListParagraph"/>
        <w:numPr>
          <w:ilvl w:val="0"/>
          <w:numId w:val="13"/>
        </w:numPr>
        <w:rPr>
          <w:rFonts w:ascii="Times New Roman" w:hAnsi="Times New Roman" w:cs="Times New Roman"/>
          <w:bCs/>
          <w:i/>
          <w:sz w:val="24"/>
          <w:szCs w:val="24"/>
        </w:rPr>
      </w:pPr>
      <w:r>
        <w:rPr>
          <w:rFonts w:ascii="Times New Roman" w:hAnsi="Times New Roman" w:cs="Times New Roman"/>
          <w:bCs/>
          <w:i/>
          <w:sz w:val="24"/>
          <w:szCs w:val="24"/>
        </w:rPr>
        <w:t xml:space="preserve">Pre -exposure prophylaxis:  </w:t>
      </w:r>
    </w:p>
    <w:p w:rsidR="00551B66" w:rsidRPr="00AF1EC6" w:rsidRDefault="009A1D18" w:rsidP="00551B66">
      <w:pPr>
        <w:pStyle w:val="ListParagraph"/>
        <w:numPr>
          <w:ilvl w:val="1"/>
          <w:numId w:val="13"/>
        </w:numPr>
        <w:rPr>
          <w:rFonts w:ascii="Times New Roman" w:hAnsi="Times New Roman" w:cs="Times New Roman"/>
          <w:bCs/>
          <w:sz w:val="24"/>
          <w:szCs w:val="24"/>
        </w:rPr>
      </w:pPr>
      <w:r>
        <w:rPr>
          <w:rFonts w:ascii="Times New Roman" w:hAnsi="Times New Roman" w:cs="Times New Roman"/>
          <w:bCs/>
          <w:sz w:val="24"/>
          <w:szCs w:val="24"/>
        </w:rPr>
        <w:t xml:space="preserve">Three doses are given intramuscularly in deltoid/ </w:t>
      </w:r>
      <w:proofErr w:type="spellStart"/>
      <w:r>
        <w:rPr>
          <w:rFonts w:ascii="Times New Roman" w:hAnsi="Times New Roman" w:cs="Times New Roman"/>
          <w:bCs/>
          <w:sz w:val="24"/>
          <w:szCs w:val="24"/>
        </w:rPr>
        <w:t>anterolateral</w:t>
      </w:r>
      <w:proofErr w:type="spellEnd"/>
      <w:r>
        <w:rPr>
          <w:rFonts w:ascii="Times New Roman" w:hAnsi="Times New Roman" w:cs="Times New Roman"/>
          <w:bCs/>
          <w:sz w:val="24"/>
          <w:szCs w:val="24"/>
        </w:rPr>
        <w:t xml:space="preserve"> thigh on days 0, 7 and 28 (day 21 may be used if time is limited but day 28 preferred).</w:t>
      </w:r>
    </w:p>
    <w:p w:rsidR="00551B66" w:rsidRPr="00AF1EC6" w:rsidRDefault="009A1D18" w:rsidP="00551B66">
      <w:pPr>
        <w:pStyle w:val="ListParagraph"/>
        <w:numPr>
          <w:ilvl w:val="1"/>
          <w:numId w:val="13"/>
        </w:numPr>
        <w:rPr>
          <w:rFonts w:ascii="Times New Roman" w:hAnsi="Times New Roman" w:cs="Times New Roman"/>
          <w:bCs/>
          <w:sz w:val="24"/>
          <w:szCs w:val="24"/>
        </w:rPr>
      </w:pPr>
      <w:r>
        <w:rPr>
          <w:rFonts w:ascii="Times New Roman" w:hAnsi="Times New Roman" w:cs="Times New Roman"/>
          <w:bCs/>
          <w:sz w:val="24"/>
          <w:szCs w:val="24"/>
        </w:rPr>
        <w:lastRenderedPageBreak/>
        <w:t xml:space="preserve">For re-exposure at any point of time after completed (and documented) pre or post exposure prophylaxis, two doses are given on days 0 and 3. </w:t>
      </w:r>
    </w:p>
    <w:p w:rsidR="00551B66" w:rsidRPr="00AF1EC6" w:rsidRDefault="009A1D18" w:rsidP="00551B66">
      <w:pPr>
        <w:pStyle w:val="ListParagraph"/>
        <w:numPr>
          <w:ilvl w:val="1"/>
          <w:numId w:val="13"/>
        </w:numPr>
        <w:rPr>
          <w:rFonts w:ascii="Times New Roman" w:hAnsi="Times New Roman" w:cs="Times New Roman"/>
          <w:bCs/>
          <w:sz w:val="24"/>
          <w:szCs w:val="24"/>
        </w:rPr>
      </w:pPr>
      <w:r>
        <w:rPr>
          <w:rFonts w:ascii="Times New Roman" w:hAnsi="Times New Roman" w:cs="Times New Roman"/>
          <w:bCs/>
          <w:sz w:val="24"/>
          <w:szCs w:val="24"/>
        </w:rPr>
        <w:t>RIG is not required during re-exposure therapy.</w:t>
      </w: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tabs>
          <w:tab w:val="left" w:pos="11620"/>
        </w:tabs>
        <w:rPr>
          <w:rFonts w:ascii="Times New Roman" w:hAnsi="Times New Roman" w:cs="Times New Roman"/>
        </w:rPr>
      </w:pPr>
      <w:r w:rsidRPr="00A01B91">
        <w:rPr>
          <w:rFonts w:ascii="Times New Roman" w:hAnsi="Times New Roman" w:cs="Times New Roman"/>
        </w:rPr>
        <w:tab/>
      </w: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FB6069" w:rsidRPr="00A01B91" w:rsidRDefault="00FB6069"/>
    <w:sectPr w:rsidR="00FB6069" w:rsidRPr="00A01B91" w:rsidSect="00FB6069">
      <w:footerReference w:type="default" r:id="rId8"/>
      <w:pgSz w:w="16834" w:h="11909" w:orient="landscape" w:code="9"/>
      <w:pgMar w:top="864" w:right="1008" w:bottom="864"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76D" w:rsidRDefault="00B0276D" w:rsidP="00062CE1">
      <w:pPr>
        <w:spacing w:after="0" w:line="240" w:lineRule="auto"/>
      </w:pPr>
      <w:r>
        <w:separator/>
      </w:r>
    </w:p>
  </w:endnote>
  <w:endnote w:type="continuationSeparator" w:id="0">
    <w:p w:rsidR="00B0276D" w:rsidRDefault="00B0276D" w:rsidP="00062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0000000000000000000"/>
    <w:charset w:val="00"/>
    <w:family w:val="swiss"/>
    <w:notTrueType/>
    <w:pitch w:val="default"/>
    <w:sig w:usb0="00000003" w:usb1="00000000" w:usb2="00000000" w:usb3="00000000" w:csb0="00000001" w:csb1="00000000"/>
  </w:font>
  <w:font w:name="Arial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0933"/>
      <w:docPartObj>
        <w:docPartGallery w:val="Page Numbers (Bottom of Page)"/>
        <w:docPartUnique/>
      </w:docPartObj>
    </w:sdtPr>
    <w:sdtContent>
      <w:p w:rsidR="00C511D8" w:rsidRDefault="00A92FF8">
        <w:pPr>
          <w:pStyle w:val="Footer"/>
          <w:jc w:val="right"/>
        </w:pPr>
        <w:fldSimple w:instr=" PAGE   \* MERGEFORMAT ">
          <w:r w:rsidR="00FD4C62">
            <w:rPr>
              <w:noProof/>
            </w:rPr>
            <w:t>12</w:t>
          </w:r>
        </w:fldSimple>
      </w:p>
    </w:sdtContent>
  </w:sdt>
  <w:p w:rsidR="00C511D8" w:rsidRDefault="00C511D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76D" w:rsidRDefault="00B0276D" w:rsidP="00062CE1">
      <w:pPr>
        <w:spacing w:after="0" w:line="240" w:lineRule="auto"/>
      </w:pPr>
      <w:r>
        <w:separator/>
      </w:r>
    </w:p>
  </w:footnote>
  <w:footnote w:type="continuationSeparator" w:id="0">
    <w:p w:rsidR="00B0276D" w:rsidRDefault="00B0276D" w:rsidP="00062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72234"/>
    <w:multiLevelType w:val="hybridMultilevel"/>
    <w:tmpl w:val="D5CC9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5F4187"/>
    <w:multiLevelType w:val="hybridMultilevel"/>
    <w:tmpl w:val="26EA3970"/>
    <w:lvl w:ilvl="0" w:tplc="40090003">
      <w:start w:val="1"/>
      <w:numFmt w:val="bullet"/>
      <w:lvlText w:val="o"/>
      <w:lvlJc w:val="left"/>
      <w:pPr>
        <w:ind w:left="1440" w:hanging="360"/>
      </w:pPr>
      <w:rPr>
        <w:rFonts w:ascii="Courier New" w:hAnsi="Courier New" w:cs="Courier New" w:hint="default"/>
      </w:rPr>
    </w:lvl>
    <w:lvl w:ilvl="1" w:tplc="40090003">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nsid w:val="0DDC5512"/>
    <w:multiLevelType w:val="hybridMultilevel"/>
    <w:tmpl w:val="9462E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0C49D4"/>
    <w:multiLevelType w:val="hybridMultilevel"/>
    <w:tmpl w:val="03705A52"/>
    <w:lvl w:ilvl="0" w:tplc="04090003">
      <w:start w:val="1"/>
      <w:numFmt w:val="bullet"/>
      <w:lvlText w:val="o"/>
      <w:lvlJc w:val="left"/>
      <w:pPr>
        <w:ind w:left="1440" w:hanging="360"/>
      </w:pPr>
      <w:rPr>
        <w:rFonts w:ascii="Courier New" w:hAnsi="Courier New" w:cs="Courier New" w:hint="default"/>
      </w:rPr>
    </w:lvl>
    <w:lvl w:ilvl="1" w:tplc="40090003">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nsid w:val="1F6815ED"/>
    <w:multiLevelType w:val="hybridMultilevel"/>
    <w:tmpl w:val="B8422D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9CE629A">
      <w:numFmt w:val="bullet"/>
      <w:lvlText w:val="•"/>
      <w:lvlJc w:val="left"/>
      <w:pPr>
        <w:ind w:left="2520" w:hanging="720"/>
      </w:pPr>
      <w:rPr>
        <w:rFonts w:ascii="Times New Roman" w:eastAsiaTheme="minorHAns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3D7F8B"/>
    <w:multiLevelType w:val="hybridMultilevel"/>
    <w:tmpl w:val="86D2B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8662D0"/>
    <w:multiLevelType w:val="hybridMultilevel"/>
    <w:tmpl w:val="1024A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B160F5"/>
    <w:multiLevelType w:val="hybridMultilevel"/>
    <w:tmpl w:val="B3DE0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1C788E"/>
    <w:multiLevelType w:val="hybridMultilevel"/>
    <w:tmpl w:val="81F2A33E"/>
    <w:lvl w:ilvl="0" w:tplc="40090003">
      <w:start w:val="1"/>
      <w:numFmt w:val="bullet"/>
      <w:lvlText w:val="o"/>
      <w:lvlJc w:val="left"/>
      <w:pPr>
        <w:ind w:left="1440" w:hanging="360"/>
      </w:pPr>
      <w:rPr>
        <w:rFonts w:ascii="Courier New" w:hAnsi="Courier New" w:cs="Courier New" w:hint="default"/>
      </w:rPr>
    </w:lvl>
    <w:lvl w:ilvl="1" w:tplc="40090003">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
    <w:nsid w:val="3BEA4289"/>
    <w:multiLevelType w:val="hybridMultilevel"/>
    <w:tmpl w:val="748CB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D4E1865"/>
    <w:multiLevelType w:val="hybridMultilevel"/>
    <w:tmpl w:val="3886C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D535892"/>
    <w:multiLevelType w:val="hybridMultilevel"/>
    <w:tmpl w:val="53F43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F329C4"/>
    <w:multiLevelType w:val="hybridMultilevel"/>
    <w:tmpl w:val="ECD09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0970FC"/>
    <w:multiLevelType w:val="hybridMultilevel"/>
    <w:tmpl w:val="87424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631082A"/>
    <w:multiLevelType w:val="hybridMultilevel"/>
    <w:tmpl w:val="B4243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66E1AA4"/>
    <w:multiLevelType w:val="hybridMultilevel"/>
    <w:tmpl w:val="7C4265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FD6F60"/>
    <w:multiLevelType w:val="hybridMultilevel"/>
    <w:tmpl w:val="2DF8F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0A6DC9"/>
    <w:multiLevelType w:val="hybridMultilevel"/>
    <w:tmpl w:val="2FE4A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D422B4"/>
    <w:multiLevelType w:val="hybridMultilevel"/>
    <w:tmpl w:val="3058F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D865D38"/>
    <w:multiLevelType w:val="hybridMultilevel"/>
    <w:tmpl w:val="E25C89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482FF5"/>
    <w:multiLevelType w:val="hybridMultilevel"/>
    <w:tmpl w:val="1A9AC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052C31"/>
    <w:multiLevelType w:val="hybridMultilevel"/>
    <w:tmpl w:val="34F0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197C88"/>
    <w:multiLevelType w:val="hybridMultilevel"/>
    <w:tmpl w:val="75CC8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6A2482"/>
    <w:multiLevelType w:val="hybridMultilevel"/>
    <w:tmpl w:val="78B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E8F2CE7"/>
    <w:multiLevelType w:val="hybridMultilevel"/>
    <w:tmpl w:val="98A44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0F543F7"/>
    <w:multiLevelType w:val="hybridMultilevel"/>
    <w:tmpl w:val="186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50C157B"/>
    <w:multiLevelType w:val="hybridMultilevel"/>
    <w:tmpl w:val="737014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24"/>
  </w:num>
  <w:num w:numId="4">
    <w:abstractNumId w:val="2"/>
  </w:num>
  <w:num w:numId="5">
    <w:abstractNumId w:val="7"/>
  </w:num>
  <w:num w:numId="6">
    <w:abstractNumId w:val="4"/>
  </w:num>
  <w:num w:numId="7">
    <w:abstractNumId w:val="19"/>
  </w:num>
  <w:num w:numId="8">
    <w:abstractNumId w:val="18"/>
  </w:num>
  <w:num w:numId="9">
    <w:abstractNumId w:val="16"/>
  </w:num>
  <w:num w:numId="10">
    <w:abstractNumId w:val="25"/>
  </w:num>
  <w:num w:numId="11">
    <w:abstractNumId w:val="22"/>
  </w:num>
  <w:num w:numId="12">
    <w:abstractNumId w:val="6"/>
  </w:num>
  <w:num w:numId="13">
    <w:abstractNumId w:val="13"/>
  </w:num>
  <w:num w:numId="14">
    <w:abstractNumId w:val="0"/>
  </w:num>
  <w:num w:numId="15">
    <w:abstractNumId w:val="12"/>
  </w:num>
  <w:num w:numId="16">
    <w:abstractNumId w:val="9"/>
  </w:num>
  <w:num w:numId="17">
    <w:abstractNumId w:val="20"/>
  </w:num>
  <w:num w:numId="18">
    <w:abstractNumId w:val="17"/>
  </w:num>
  <w:num w:numId="19">
    <w:abstractNumId w:val="21"/>
  </w:num>
  <w:num w:numId="20">
    <w:abstractNumId w:val="15"/>
  </w:num>
  <w:num w:numId="21">
    <w:abstractNumId w:val="11"/>
  </w:num>
  <w:num w:numId="22">
    <w:abstractNumId w:val="14"/>
  </w:num>
  <w:num w:numId="23">
    <w:abstractNumId w:val="23"/>
  </w:num>
  <w:num w:numId="24">
    <w:abstractNumId w:val="3"/>
  </w:num>
  <w:num w:numId="25">
    <w:abstractNumId w:val="26"/>
  </w:num>
  <w:num w:numId="26">
    <w:abstractNumId w:val="8"/>
  </w:num>
  <w:num w:numId="2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551B66"/>
    <w:rsid w:val="00000B2C"/>
    <w:rsid w:val="00037545"/>
    <w:rsid w:val="00062CE1"/>
    <w:rsid w:val="000A7BC7"/>
    <w:rsid w:val="000C2B4F"/>
    <w:rsid w:val="000C6046"/>
    <w:rsid w:val="000F77E0"/>
    <w:rsid w:val="00113CFE"/>
    <w:rsid w:val="00125EB9"/>
    <w:rsid w:val="0013223D"/>
    <w:rsid w:val="0013516E"/>
    <w:rsid w:val="00140F30"/>
    <w:rsid w:val="00155869"/>
    <w:rsid w:val="00164F4C"/>
    <w:rsid w:val="00165CFC"/>
    <w:rsid w:val="001866B9"/>
    <w:rsid w:val="001A12F6"/>
    <w:rsid w:val="001B0C9C"/>
    <w:rsid w:val="001C51E8"/>
    <w:rsid w:val="001C70A4"/>
    <w:rsid w:val="002009DB"/>
    <w:rsid w:val="0021727F"/>
    <w:rsid w:val="002235A6"/>
    <w:rsid w:val="00235EEE"/>
    <w:rsid w:val="0026189A"/>
    <w:rsid w:val="00276EC5"/>
    <w:rsid w:val="0028147B"/>
    <w:rsid w:val="00296042"/>
    <w:rsid w:val="002A1250"/>
    <w:rsid w:val="002A3F75"/>
    <w:rsid w:val="002C2A2E"/>
    <w:rsid w:val="002D3961"/>
    <w:rsid w:val="002D4524"/>
    <w:rsid w:val="002D5D42"/>
    <w:rsid w:val="002E098D"/>
    <w:rsid w:val="00307851"/>
    <w:rsid w:val="00316326"/>
    <w:rsid w:val="0032485C"/>
    <w:rsid w:val="00330DD0"/>
    <w:rsid w:val="00362452"/>
    <w:rsid w:val="00381621"/>
    <w:rsid w:val="003859B9"/>
    <w:rsid w:val="003A73DD"/>
    <w:rsid w:val="003B43E9"/>
    <w:rsid w:val="003D2E10"/>
    <w:rsid w:val="003E50E7"/>
    <w:rsid w:val="0041353A"/>
    <w:rsid w:val="00417BAA"/>
    <w:rsid w:val="004403BF"/>
    <w:rsid w:val="004546C5"/>
    <w:rsid w:val="00461428"/>
    <w:rsid w:val="004618DE"/>
    <w:rsid w:val="00470E3A"/>
    <w:rsid w:val="00476345"/>
    <w:rsid w:val="0049737E"/>
    <w:rsid w:val="004A4736"/>
    <w:rsid w:val="004B447B"/>
    <w:rsid w:val="004B4934"/>
    <w:rsid w:val="004D6B95"/>
    <w:rsid w:val="004F6696"/>
    <w:rsid w:val="005159AB"/>
    <w:rsid w:val="00533511"/>
    <w:rsid w:val="00537A31"/>
    <w:rsid w:val="00551B66"/>
    <w:rsid w:val="00553884"/>
    <w:rsid w:val="00555419"/>
    <w:rsid w:val="00594D8F"/>
    <w:rsid w:val="00612B83"/>
    <w:rsid w:val="00654BE7"/>
    <w:rsid w:val="00687777"/>
    <w:rsid w:val="006A1E9F"/>
    <w:rsid w:val="006A3D02"/>
    <w:rsid w:val="006A70C2"/>
    <w:rsid w:val="006B2E90"/>
    <w:rsid w:val="006B5F14"/>
    <w:rsid w:val="006C26D4"/>
    <w:rsid w:val="00712A04"/>
    <w:rsid w:val="00746DD5"/>
    <w:rsid w:val="00752CF2"/>
    <w:rsid w:val="00753258"/>
    <w:rsid w:val="00764593"/>
    <w:rsid w:val="00770AB9"/>
    <w:rsid w:val="007877F6"/>
    <w:rsid w:val="008042A4"/>
    <w:rsid w:val="00807A83"/>
    <w:rsid w:val="00865877"/>
    <w:rsid w:val="00886643"/>
    <w:rsid w:val="00900B36"/>
    <w:rsid w:val="00902D97"/>
    <w:rsid w:val="00904BDA"/>
    <w:rsid w:val="00912F65"/>
    <w:rsid w:val="00913313"/>
    <w:rsid w:val="0091465D"/>
    <w:rsid w:val="00915F46"/>
    <w:rsid w:val="0092726F"/>
    <w:rsid w:val="0093498E"/>
    <w:rsid w:val="00954F44"/>
    <w:rsid w:val="0097413A"/>
    <w:rsid w:val="00996E81"/>
    <w:rsid w:val="009A1D18"/>
    <w:rsid w:val="009B0E3C"/>
    <w:rsid w:val="009B50AB"/>
    <w:rsid w:val="00A01B91"/>
    <w:rsid w:val="00A27759"/>
    <w:rsid w:val="00A92FF8"/>
    <w:rsid w:val="00AF1EC6"/>
    <w:rsid w:val="00B01137"/>
    <w:rsid w:val="00B0276D"/>
    <w:rsid w:val="00B053A2"/>
    <w:rsid w:val="00B311C0"/>
    <w:rsid w:val="00B35988"/>
    <w:rsid w:val="00B91567"/>
    <w:rsid w:val="00BB76A8"/>
    <w:rsid w:val="00BC1A77"/>
    <w:rsid w:val="00C43639"/>
    <w:rsid w:val="00C511D8"/>
    <w:rsid w:val="00C575AB"/>
    <w:rsid w:val="00C83C4A"/>
    <w:rsid w:val="00C95ACE"/>
    <w:rsid w:val="00CA4BA4"/>
    <w:rsid w:val="00CC3A5B"/>
    <w:rsid w:val="00CC6645"/>
    <w:rsid w:val="00CF61AC"/>
    <w:rsid w:val="00CF719C"/>
    <w:rsid w:val="00D21AC9"/>
    <w:rsid w:val="00D87449"/>
    <w:rsid w:val="00E1739B"/>
    <w:rsid w:val="00E2644F"/>
    <w:rsid w:val="00E91AC4"/>
    <w:rsid w:val="00EA38E5"/>
    <w:rsid w:val="00EA6C49"/>
    <w:rsid w:val="00EC5E4D"/>
    <w:rsid w:val="00ED45CB"/>
    <w:rsid w:val="00EE3686"/>
    <w:rsid w:val="00EF2CC9"/>
    <w:rsid w:val="00F0357B"/>
    <w:rsid w:val="00F32445"/>
    <w:rsid w:val="00F57730"/>
    <w:rsid w:val="00F67E1C"/>
    <w:rsid w:val="00FA6598"/>
    <w:rsid w:val="00FB36ED"/>
    <w:rsid w:val="00FB6069"/>
    <w:rsid w:val="00FC3180"/>
    <w:rsid w:val="00FD4C6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rules v:ext="edit">
        <o:r id="V:Rule2"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B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1B66"/>
    <w:pPr>
      <w:ind w:left="720"/>
      <w:contextualSpacing/>
    </w:pPr>
  </w:style>
  <w:style w:type="paragraph" w:styleId="Footer">
    <w:name w:val="footer"/>
    <w:basedOn w:val="Normal"/>
    <w:link w:val="FooterChar"/>
    <w:uiPriority w:val="99"/>
    <w:unhideWhenUsed/>
    <w:rsid w:val="00551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B66"/>
  </w:style>
  <w:style w:type="paragraph" w:styleId="BalloonText">
    <w:name w:val="Balloon Text"/>
    <w:basedOn w:val="Normal"/>
    <w:link w:val="BalloonTextChar"/>
    <w:uiPriority w:val="99"/>
    <w:semiHidden/>
    <w:unhideWhenUsed/>
    <w:rsid w:val="00551B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1B66"/>
    <w:rPr>
      <w:rFonts w:ascii="Tahoma" w:hAnsi="Tahoma" w:cs="Tahoma"/>
      <w:sz w:val="16"/>
      <w:szCs w:val="16"/>
    </w:rPr>
  </w:style>
  <w:style w:type="paragraph" w:styleId="Header">
    <w:name w:val="header"/>
    <w:basedOn w:val="Normal"/>
    <w:link w:val="HeaderChar"/>
    <w:uiPriority w:val="99"/>
    <w:semiHidden/>
    <w:unhideWhenUsed/>
    <w:rsid w:val="00062C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62CE1"/>
  </w:style>
  <w:style w:type="character" w:styleId="CommentReference">
    <w:name w:val="annotation reference"/>
    <w:basedOn w:val="DefaultParagraphFont"/>
    <w:uiPriority w:val="99"/>
    <w:semiHidden/>
    <w:unhideWhenUsed/>
    <w:rsid w:val="001C51E8"/>
    <w:rPr>
      <w:sz w:val="16"/>
      <w:szCs w:val="16"/>
    </w:rPr>
  </w:style>
  <w:style w:type="paragraph" w:styleId="CommentText">
    <w:name w:val="annotation text"/>
    <w:basedOn w:val="Normal"/>
    <w:link w:val="CommentTextChar"/>
    <w:uiPriority w:val="99"/>
    <w:semiHidden/>
    <w:unhideWhenUsed/>
    <w:rsid w:val="001C51E8"/>
    <w:pPr>
      <w:spacing w:line="240" w:lineRule="auto"/>
    </w:pPr>
    <w:rPr>
      <w:sz w:val="20"/>
      <w:szCs w:val="20"/>
    </w:rPr>
  </w:style>
  <w:style w:type="character" w:customStyle="1" w:styleId="CommentTextChar">
    <w:name w:val="Comment Text Char"/>
    <w:basedOn w:val="DefaultParagraphFont"/>
    <w:link w:val="CommentText"/>
    <w:uiPriority w:val="99"/>
    <w:semiHidden/>
    <w:rsid w:val="001C51E8"/>
    <w:rPr>
      <w:sz w:val="20"/>
      <w:szCs w:val="20"/>
    </w:rPr>
  </w:style>
  <w:style w:type="paragraph" w:styleId="CommentSubject">
    <w:name w:val="annotation subject"/>
    <w:basedOn w:val="CommentText"/>
    <w:next w:val="CommentText"/>
    <w:link w:val="CommentSubjectChar"/>
    <w:uiPriority w:val="99"/>
    <w:semiHidden/>
    <w:unhideWhenUsed/>
    <w:rsid w:val="001C51E8"/>
    <w:rPr>
      <w:b/>
      <w:bCs/>
    </w:rPr>
  </w:style>
  <w:style w:type="character" w:customStyle="1" w:styleId="CommentSubjectChar">
    <w:name w:val="Comment Subject Char"/>
    <w:basedOn w:val="CommentTextChar"/>
    <w:link w:val="CommentSubject"/>
    <w:uiPriority w:val="99"/>
    <w:semiHidden/>
    <w:rsid w:val="001C51E8"/>
    <w:rPr>
      <w:b/>
      <w:bCs/>
    </w:rPr>
  </w:style>
  <w:style w:type="paragraph" w:styleId="Revision">
    <w:name w:val="Revision"/>
    <w:hidden/>
    <w:uiPriority w:val="99"/>
    <w:semiHidden/>
    <w:rsid w:val="001C51E8"/>
    <w:pPr>
      <w:spacing w:after="0" w:line="240" w:lineRule="auto"/>
    </w:pPr>
  </w:style>
  <w:style w:type="paragraph" w:customStyle="1" w:styleId="Default">
    <w:name w:val="Default"/>
    <w:rsid w:val="002D3961"/>
    <w:pPr>
      <w:autoSpaceDE w:val="0"/>
      <w:autoSpaceDN w:val="0"/>
      <w:adjustRightInd w:val="0"/>
      <w:spacing w:after="0" w:line="240" w:lineRule="auto"/>
    </w:pPr>
    <w:rPr>
      <w:rFonts w:ascii="Myriad Pro" w:hAnsi="Myriad Pro" w:cs="Myriad Pro"/>
      <w:color w:val="000000"/>
      <w:sz w:val="24"/>
      <w:szCs w:val="24"/>
      <w:lang w:val="en-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17</Pages>
  <Words>4160</Words>
  <Characters>23717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Vipin Vashishtha</dc:creator>
  <cp:lastModifiedBy>Vipin Vashishtha</cp:lastModifiedBy>
  <cp:revision>9</cp:revision>
  <dcterms:created xsi:type="dcterms:W3CDTF">2016-08-10T05:00:00Z</dcterms:created>
  <dcterms:modified xsi:type="dcterms:W3CDTF">2016-08-31T05:57:00Z</dcterms:modified>
</cp:coreProperties>
</file>